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C7A7B" w14:textId="3E778293" w:rsidR="00355122" w:rsidRPr="0007791C" w:rsidRDefault="00355122" w:rsidP="008E1544">
      <w:pPr>
        <w:jc w:val="both"/>
        <w:rPr>
          <w:noProof/>
          <w:lang w:eastAsia="lv-LV"/>
        </w:rPr>
      </w:pPr>
    </w:p>
    <w:p w14:paraId="5FDA8D9E" w14:textId="00313260" w:rsidR="004C39E5" w:rsidRPr="0007791C" w:rsidRDefault="00FB3A6E" w:rsidP="00B61E42">
      <w:pPr>
        <w:widowControl w:val="0"/>
        <w:suppressAutoHyphens/>
        <w:autoSpaceDN w:val="0"/>
        <w:ind w:firstLine="567"/>
        <w:jc w:val="both"/>
        <w:textAlignment w:val="baseline"/>
        <w:rPr>
          <w:lang w:eastAsia="lv-LV" w:bidi="hi-IN"/>
        </w:rPr>
      </w:pPr>
      <w:r w:rsidRPr="00421A29">
        <w:rPr>
          <w:noProof/>
          <w:lang w:eastAsia="lv-LV"/>
        </w:rPr>
        <w:drawing>
          <wp:inline distT="0" distB="0" distL="0" distR="0" wp14:anchorId="7A664046" wp14:editId="3FBCAE80">
            <wp:extent cx="5191125" cy="1297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222749" cy="1305687"/>
                    </a:xfrm>
                    <a:prstGeom prst="rect">
                      <a:avLst/>
                    </a:prstGeom>
                  </pic:spPr>
                </pic:pic>
              </a:graphicData>
            </a:graphic>
          </wp:inline>
        </w:drawing>
      </w:r>
    </w:p>
    <w:p w14:paraId="1A55F984" w14:textId="77777777" w:rsidR="00AF1624" w:rsidRPr="0007791C" w:rsidRDefault="00AF1624" w:rsidP="00B61E42">
      <w:pPr>
        <w:widowControl w:val="0"/>
        <w:suppressAutoHyphens/>
        <w:autoSpaceDN w:val="0"/>
        <w:ind w:firstLine="567"/>
        <w:jc w:val="both"/>
        <w:textAlignment w:val="baseline"/>
        <w:rPr>
          <w:lang w:eastAsia="lv-LV" w:bidi="hi-IN"/>
        </w:rPr>
      </w:pPr>
    </w:p>
    <w:p w14:paraId="3661B38C" w14:textId="77777777" w:rsidR="00AF1624" w:rsidRPr="0007791C" w:rsidRDefault="00AF1624" w:rsidP="00B61E42">
      <w:pPr>
        <w:widowControl w:val="0"/>
        <w:suppressAutoHyphens/>
        <w:autoSpaceDN w:val="0"/>
        <w:ind w:firstLine="567"/>
        <w:jc w:val="both"/>
        <w:textAlignment w:val="baseline"/>
        <w:rPr>
          <w:lang w:eastAsia="lv-LV" w:bidi="hi-IN"/>
        </w:rPr>
      </w:pPr>
    </w:p>
    <w:p w14:paraId="62B9546F" w14:textId="77777777" w:rsidR="00AF1624" w:rsidRPr="0007791C" w:rsidRDefault="00AF1624" w:rsidP="00B61E42">
      <w:pPr>
        <w:widowControl w:val="0"/>
        <w:suppressAutoHyphens/>
        <w:autoSpaceDN w:val="0"/>
        <w:ind w:firstLine="567"/>
        <w:jc w:val="both"/>
        <w:textAlignment w:val="baseline"/>
        <w:rPr>
          <w:lang w:eastAsia="lv-LV" w:bidi="hi-IN"/>
        </w:rPr>
      </w:pPr>
    </w:p>
    <w:p w14:paraId="5A8C7C57" w14:textId="77777777" w:rsidR="00AF1624" w:rsidRPr="0007791C" w:rsidRDefault="00AF1624" w:rsidP="00B61E42">
      <w:pPr>
        <w:widowControl w:val="0"/>
        <w:suppressAutoHyphens/>
        <w:autoSpaceDN w:val="0"/>
        <w:ind w:firstLine="567"/>
        <w:jc w:val="both"/>
        <w:textAlignment w:val="baseline"/>
        <w:rPr>
          <w:lang w:eastAsia="lv-LV" w:bidi="hi-IN"/>
        </w:rPr>
      </w:pPr>
    </w:p>
    <w:p w14:paraId="1E9DBF43" w14:textId="77777777" w:rsidR="00AF1624" w:rsidRPr="0007791C" w:rsidRDefault="00AF1624" w:rsidP="00B61E42">
      <w:pPr>
        <w:widowControl w:val="0"/>
        <w:suppressAutoHyphens/>
        <w:autoSpaceDN w:val="0"/>
        <w:ind w:firstLine="567"/>
        <w:jc w:val="both"/>
        <w:textAlignment w:val="baseline"/>
        <w:rPr>
          <w:lang w:eastAsia="lv-LV" w:bidi="hi-IN"/>
        </w:rPr>
      </w:pPr>
    </w:p>
    <w:p w14:paraId="039ECD9C" w14:textId="77777777" w:rsidR="008E1544" w:rsidRPr="0007791C" w:rsidRDefault="008E1544" w:rsidP="008E1544">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7E4291F1" w14:textId="77777777" w:rsidR="008E1544" w:rsidRPr="0007791C" w:rsidRDefault="008E1544" w:rsidP="008E1544">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5AE5B433" w14:textId="77777777" w:rsidR="008E1544" w:rsidRPr="0007791C" w:rsidRDefault="008E1544" w:rsidP="008E1544">
      <w:pPr>
        <w:ind w:firstLine="567"/>
        <w:jc w:val="center"/>
        <w:rPr>
          <w:b/>
          <w:bCs/>
          <w:sz w:val="28"/>
          <w:szCs w:val="28"/>
          <w:lang w:eastAsia="lv-LV"/>
        </w:rPr>
      </w:pPr>
      <w:r w:rsidRPr="0007791C">
        <w:rPr>
          <w:b/>
          <w:bCs/>
          <w:sz w:val="28"/>
          <w:szCs w:val="28"/>
          <w:lang w:eastAsia="lv-LV"/>
        </w:rPr>
        <w:t>IEPIRKUMA PROCEDŪRA</w:t>
      </w:r>
    </w:p>
    <w:p w14:paraId="393EE6DD" w14:textId="77777777" w:rsidR="008E1544" w:rsidRPr="0007791C" w:rsidRDefault="008E1544" w:rsidP="008E1544">
      <w:pPr>
        <w:ind w:firstLine="567"/>
        <w:jc w:val="center"/>
        <w:rPr>
          <w:b/>
          <w:bCs/>
          <w:sz w:val="28"/>
          <w:szCs w:val="28"/>
          <w:lang w:eastAsia="lv-LV"/>
        </w:rPr>
      </w:pPr>
    </w:p>
    <w:p w14:paraId="50137932" w14:textId="65E17E27" w:rsidR="00C2538E" w:rsidRPr="00C2538E" w:rsidRDefault="008E1544" w:rsidP="00C2538E">
      <w:pPr>
        <w:jc w:val="center"/>
        <w:rPr>
          <w:b/>
          <w:bCs/>
          <w:sz w:val="26"/>
          <w:szCs w:val="26"/>
        </w:rPr>
      </w:pPr>
      <w:r w:rsidRPr="00C2538E">
        <w:rPr>
          <w:b/>
          <w:bCs/>
          <w:sz w:val="26"/>
          <w:szCs w:val="26"/>
        </w:rPr>
        <w:t>“</w:t>
      </w:r>
      <w:bookmarkStart w:id="0" w:name="_Hlk499881781"/>
      <w:r w:rsidR="00C2538E" w:rsidRPr="00C2538E">
        <w:rPr>
          <w:b/>
          <w:bCs/>
          <w:sz w:val="26"/>
          <w:szCs w:val="26"/>
        </w:rPr>
        <w:t xml:space="preserve">Centralizētās siltumapgādes katlumājas piegāde un uzstādīšana </w:t>
      </w:r>
      <w:bookmarkEnd w:id="0"/>
    </w:p>
    <w:p w14:paraId="3D2B7A10" w14:textId="1D07D062" w:rsidR="008E1544" w:rsidRPr="00C2538E" w:rsidRDefault="00C2538E" w:rsidP="00C2538E">
      <w:pPr>
        <w:ind w:firstLine="567"/>
        <w:jc w:val="center"/>
        <w:rPr>
          <w:b/>
          <w:bCs/>
          <w:sz w:val="26"/>
          <w:szCs w:val="26"/>
        </w:rPr>
      </w:pPr>
      <w:r w:rsidRPr="00C2538E">
        <w:rPr>
          <w:b/>
          <w:bCs/>
          <w:sz w:val="26"/>
          <w:szCs w:val="26"/>
        </w:rPr>
        <w:t>Līčos, Stopiņu pagastā, Ropažu novadā</w:t>
      </w:r>
      <w:r w:rsidR="008E1544" w:rsidRPr="00C2538E">
        <w:rPr>
          <w:b/>
          <w:bCs/>
          <w:sz w:val="26"/>
          <w:szCs w:val="26"/>
        </w:rPr>
        <w:t>”</w:t>
      </w:r>
    </w:p>
    <w:p w14:paraId="47F6801E" w14:textId="77777777" w:rsidR="008E1544" w:rsidRPr="00C2538E" w:rsidRDefault="008E1544" w:rsidP="008E1544">
      <w:pPr>
        <w:autoSpaceDE w:val="0"/>
        <w:autoSpaceDN w:val="0"/>
        <w:adjustRightInd w:val="0"/>
        <w:rPr>
          <w:b/>
          <w:bCs/>
          <w:color w:val="000000"/>
          <w:sz w:val="26"/>
          <w:szCs w:val="26"/>
          <w:lang w:eastAsia="lv-LV"/>
        </w:rPr>
      </w:pPr>
    </w:p>
    <w:p w14:paraId="569DE39A" w14:textId="77777777" w:rsidR="008E1544" w:rsidRPr="0007791C" w:rsidRDefault="008E1544" w:rsidP="008E1544">
      <w:pPr>
        <w:ind w:firstLine="567"/>
        <w:jc w:val="center"/>
        <w:rPr>
          <w:b/>
          <w:bCs/>
          <w:iCs/>
          <w:lang w:eastAsia="lv-LV"/>
        </w:rPr>
      </w:pPr>
    </w:p>
    <w:p w14:paraId="02316995" w14:textId="77777777" w:rsidR="008E1544" w:rsidRPr="0007791C" w:rsidRDefault="008E1544" w:rsidP="008E1544">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3CAC3C6A" w14:textId="77777777" w:rsidR="008E1544" w:rsidRPr="0007791C" w:rsidRDefault="008E1544" w:rsidP="008E1544">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r w:rsidRPr="0007791C">
        <w:rPr>
          <w:rFonts w:eastAsia="Arial Unicode MS"/>
          <w:b/>
          <w:bCs/>
          <w:color w:val="000000"/>
          <w:kern w:val="3"/>
          <w:lang w:eastAsia="zh-CN" w:bidi="hi-IN"/>
        </w:rPr>
        <w:t xml:space="preserve">TEHNISKĀ SPECIFIKĀCJA </w:t>
      </w:r>
    </w:p>
    <w:p w14:paraId="36968CB2" w14:textId="77777777" w:rsidR="008E1544" w:rsidRPr="0007791C" w:rsidRDefault="008E1544" w:rsidP="008E1544">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48A05F81" w14:textId="77777777" w:rsidR="008E1544" w:rsidRPr="0007791C" w:rsidRDefault="008E1544" w:rsidP="008E1544">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4B7CC5B5" w14:textId="77777777" w:rsidR="008E1544" w:rsidRPr="0007791C" w:rsidRDefault="008E1544" w:rsidP="008E1544">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0CB99589" w14:textId="77777777" w:rsidR="008E1544" w:rsidRPr="0007791C" w:rsidRDefault="008E1544" w:rsidP="008E1544">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46AA6802" w14:textId="77777777" w:rsidR="008E1544" w:rsidRPr="0007791C" w:rsidRDefault="008E1544" w:rsidP="008E1544">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1264FA42" w14:textId="77777777" w:rsidR="008E1544" w:rsidRPr="0007791C" w:rsidRDefault="008E1544" w:rsidP="008E1544">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46E16E2C" w14:textId="77777777" w:rsidR="008E1544" w:rsidRPr="0007791C" w:rsidRDefault="008E1544" w:rsidP="008E1544">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514C70AA" w14:textId="77777777" w:rsidR="008E1544" w:rsidRPr="0007791C" w:rsidRDefault="008E1544" w:rsidP="008E1544">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7C8B0C0F" w14:textId="77777777" w:rsidR="008E1544" w:rsidRPr="0007791C" w:rsidRDefault="008E1544" w:rsidP="008E1544">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7D5AA7A3" w14:textId="77777777" w:rsidR="008E1544" w:rsidRPr="0007791C" w:rsidRDefault="008E1544" w:rsidP="008E1544">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19DE12BA" w14:textId="77777777" w:rsidR="008E1544" w:rsidRPr="0007791C" w:rsidRDefault="008E1544" w:rsidP="008E1544">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77811C72" w14:textId="77777777" w:rsidR="008E1544" w:rsidRPr="0007791C" w:rsidRDefault="008E1544" w:rsidP="008E1544">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2F2D2811" w14:textId="77777777" w:rsidR="008E1544" w:rsidRPr="0007791C" w:rsidRDefault="008E1544" w:rsidP="008E1544">
      <w:pPr>
        <w:widowControl w:val="0"/>
        <w:suppressAutoHyphens/>
        <w:autoSpaceDN w:val="0"/>
        <w:spacing w:line="100" w:lineRule="atLeast"/>
        <w:textAlignment w:val="baseline"/>
        <w:rPr>
          <w:rFonts w:eastAsia="Arial Unicode MS"/>
          <w:b/>
          <w:bCs/>
          <w:color w:val="000000"/>
          <w:kern w:val="3"/>
          <w:lang w:eastAsia="zh-CN" w:bidi="hi-IN"/>
        </w:rPr>
      </w:pPr>
    </w:p>
    <w:p w14:paraId="7266E851" w14:textId="77777777" w:rsidR="008E1544" w:rsidRPr="0007791C" w:rsidRDefault="008E1544" w:rsidP="008E1544">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70EB6AF3" w14:textId="77777777" w:rsidR="008E1544" w:rsidRPr="0007791C" w:rsidRDefault="008E1544" w:rsidP="008E1544">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1272F27A" w14:textId="77777777" w:rsidR="008E1544" w:rsidRPr="0007791C" w:rsidRDefault="008E1544" w:rsidP="008E1544">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5ECCF215" w14:textId="77777777" w:rsidR="008E1544" w:rsidRPr="0007791C" w:rsidRDefault="008E1544" w:rsidP="008E1544">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776FFF92" w14:textId="77777777" w:rsidR="008E1544" w:rsidRPr="0007791C" w:rsidRDefault="008E1544" w:rsidP="008E1544">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1EAC6C1E" w14:textId="77777777" w:rsidR="008E1544" w:rsidRPr="0007791C" w:rsidRDefault="008E1544" w:rsidP="008E1544">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57BC79E9" w14:textId="77777777" w:rsidR="008E1544" w:rsidRPr="0007791C" w:rsidRDefault="008E1544" w:rsidP="008E1544">
      <w:pPr>
        <w:widowControl w:val="0"/>
        <w:suppressAutoHyphens/>
        <w:autoSpaceDN w:val="0"/>
        <w:spacing w:line="100" w:lineRule="atLeast"/>
        <w:textAlignment w:val="baseline"/>
        <w:rPr>
          <w:rFonts w:eastAsia="Arial Unicode MS"/>
          <w:b/>
          <w:bCs/>
          <w:color w:val="000000"/>
          <w:kern w:val="3"/>
          <w:lang w:eastAsia="zh-CN" w:bidi="hi-IN"/>
        </w:rPr>
      </w:pPr>
    </w:p>
    <w:p w14:paraId="749DD6A1" w14:textId="77777777" w:rsidR="008E1544" w:rsidRPr="0007791C" w:rsidRDefault="008E1544" w:rsidP="008E1544">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r w:rsidRPr="0007791C">
        <w:rPr>
          <w:rFonts w:eastAsia="Arial Unicode MS"/>
          <w:b/>
          <w:bCs/>
          <w:color w:val="000000"/>
          <w:kern w:val="3"/>
          <w:lang w:eastAsia="zh-CN" w:bidi="hi-IN"/>
        </w:rPr>
        <w:t>2022</w:t>
      </w:r>
    </w:p>
    <w:p w14:paraId="663FC969" w14:textId="77777777" w:rsidR="008E1544" w:rsidRPr="0007791C" w:rsidRDefault="008E1544" w:rsidP="008E1544">
      <w:pPr>
        <w:widowControl w:val="0"/>
        <w:suppressAutoHyphens/>
        <w:autoSpaceDN w:val="0"/>
        <w:spacing w:line="100" w:lineRule="atLeast"/>
        <w:ind w:firstLine="567"/>
        <w:textAlignment w:val="baseline"/>
        <w:rPr>
          <w:rFonts w:eastAsia="Arial Unicode MS"/>
          <w:color w:val="000000"/>
          <w:kern w:val="3"/>
          <w:lang w:eastAsia="zh-CN" w:bidi="hi-IN"/>
        </w:rPr>
      </w:pPr>
    </w:p>
    <w:p w14:paraId="5E77E0AE" w14:textId="77777777" w:rsidR="004C39E5" w:rsidRPr="0007791C" w:rsidRDefault="004C39E5" w:rsidP="00B61E42">
      <w:pPr>
        <w:widowControl w:val="0"/>
        <w:suppressAutoHyphens/>
        <w:autoSpaceDN w:val="0"/>
        <w:ind w:firstLine="567"/>
        <w:jc w:val="both"/>
        <w:textAlignment w:val="baseline"/>
        <w:rPr>
          <w:rFonts w:eastAsia="Arial Unicode MS"/>
          <w:b/>
          <w:bCs/>
          <w:color w:val="000000"/>
          <w:kern w:val="3"/>
          <w:lang w:eastAsia="zh-CN" w:bidi="hi-IN"/>
        </w:rPr>
      </w:pPr>
    </w:p>
    <w:p w14:paraId="54FE70B7" w14:textId="77777777" w:rsidR="00AF1624" w:rsidRPr="0007791C" w:rsidRDefault="00AF1624" w:rsidP="00B61E42">
      <w:pPr>
        <w:widowControl w:val="0"/>
        <w:suppressAutoHyphens/>
        <w:autoSpaceDN w:val="0"/>
        <w:ind w:firstLine="567"/>
        <w:jc w:val="both"/>
        <w:textAlignment w:val="baseline"/>
        <w:rPr>
          <w:rFonts w:eastAsia="Arial Unicode MS"/>
          <w:b/>
          <w:bCs/>
          <w:color w:val="000000"/>
          <w:kern w:val="3"/>
          <w:lang w:eastAsia="zh-CN" w:bidi="hi-IN"/>
        </w:rPr>
      </w:pPr>
    </w:p>
    <w:p w14:paraId="1954E54A" w14:textId="77777777" w:rsidR="00AF1624" w:rsidRPr="0007791C" w:rsidRDefault="00AF1624" w:rsidP="00B61E42">
      <w:pPr>
        <w:widowControl w:val="0"/>
        <w:suppressAutoHyphens/>
        <w:autoSpaceDN w:val="0"/>
        <w:ind w:firstLine="567"/>
        <w:jc w:val="both"/>
        <w:textAlignment w:val="baseline"/>
        <w:rPr>
          <w:rFonts w:eastAsia="Arial Unicode MS"/>
          <w:b/>
          <w:bCs/>
          <w:color w:val="000000"/>
          <w:kern w:val="3"/>
          <w:lang w:eastAsia="zh-CN" w:bidi="hi-IN"/>
        </w:rPr>
      </w:pPr>
    </w:p>
    <w:p w14:paraId="67C6FAD5" w14:textId="77777777" w:rsidR="00AF1624" w:rsidRPr="0007791C" w:rsidRDefault="00AF1624" w:rsidP="00B61E42">
      <w:pPr>
        <w:widowControl w:val="0"/>
        <w:suppressAutoHyphens/>
        <w:autoSpaceDN w:val="0"/>
        <w:ind w:firstLine="567"/>
        <w:jc w:val="both"/>
        <w:textAlignment w:val="baseline"/>
        <w:rPr>
          <w:rFonts w:eastAsia="Arial Unicode MS"/>
          <w:b/>
          <w:bCs/>
          <w:color w:val="000000"/>
          <w:kern w:val="3"/>
          <w:lang w:eastAsia="zh-CN" w:bidi="hi-IN"/>
        </w:rPr>
      </w:pPr>
    </w:p>
    <w:p w14:paraId="43476128" w14:textId="77777777" w:rsidR="004C39E5" w:rsidRPr="0007791C" w:rsidRDefault="004C39E5" w:rsidP="00B61E42">
      <w:pPr>
        <w:widowControl w:val="0"/>
        <w:suppressAutoHyphens/>
        <w:autoSpaceDN w:val="0"/>
        <w:ind w:firstLine="567"/>
        <w:jc w:val="both"/>
        <w:textAlignment w:val="baseline"/>
        <w:rPr>
          <w:rFonts w:eastAsia="Arial Unicode MS"/>
          <w:b/>
          <w:bCs/>
          <w:color w:val="000000"/>
          <w:kern w:val="3"/>
          <w:lang w:eastAsia="zh-CN" w:bidi="hi-IN"/>
        </w:rPr>
      </w:pPr>
    </w:p>
    <w:p w14:paraId="74AABFC0" w14:textId="77777777" w:rsidR="004C39E5" w:rsidRPr="0007791C" w:rsidRDefault="004C39E5" w:rsidP="00AF1624">
      <w:pPr>
        <w:keepNext/>
        <w:jc w:val="center"/>
        <w:outlineLvl w:val="1"/>
        <w:rPr>
          <w:b/>
          <w:bCs/>
          <w:caps/>
        </w:rPr>
      </w:pPr>
      <w:r w:rsidRPr="0007791C">
        <w:rPr>
          <w:b/>
          <w:bCs/>
          <w:caps/>
        </w:rPr>
        <w:t>Ievads</w:t>
      </w:r>
    </w:p>
    <w:p w14:paraId="55AF15F9" w14:textId="77777777" w:rsidR="004C39E5" w:rsidRPr="0007791C" w:rsidRDefault="004C39E5" w:rsidP="00B61E42">
      <w:pPr>
        <w:widowControl w:val="0"/>
        <w:suppressAutoHyphens/>
        <w:autoSpaceDN w:val="0"/>
        <w:ind w:firstLine="567"/>
        <w:jc w:val="both"/>
        <w:textAlignment w:val="baseline"/>
        <w:rPr>
          <w:kern w:val="3"/>
          <w:lang w:eastAsia="zh-CN"/>
        </w:rPr>
      </w:pPr>
      <w:r w:rsidRPr="0007791C">
        <w:rPr>
          <w:kern w:val="3"/>
          <w:lang w:eastAsia="zh-CN"/>
        </w:rPr>
        <w:t xml:space="preserve">Šī tehniskā specifikācija ir tehnisko aprakstu apkopojums, kas nosaka Pasūtītāja prasības attiecībā uz materiāliem, tehnisko aprīkojumu vai priekšmetiem un raksturo materiālus, tehnisko aprīkojumu vai priekšmetus tā, lai, tos iegūstot, tie atbilstu Pasūtītāja paredzētajiem mērķiem. </w:t>
      </w:r>
    </w:p>
    <w:p w14:paraId="38EAC7ED" w14:textId="6EF92A8A" w:rsidR="004C39E5" w:rsidRPr="0007791C" w:rsidRDefault="004C39E5" w:rsidP="00B61E42">
      <w:pPr>
        <w:widowControl w:val="0"/>
        <w:suppressAutoHyphens/>
        <w:autoSpaceDN w:val="0"/>
        <w:ind w:firstLine="567"/>
        <w:jc w:val="both"/>
        <w:textAlignment w:val="baseline"/>
        <w:rPr>
          <w:color w:val="000000"/>
          <w:kern w:val="3"/>
          <w:lang w:eastAsia="zh-CN"/>
        </w:rPr>
      </w:pPr>
      <w:r w:rsidRPr="0007791C">
        <w:rPr>
          <w:kern w:val="3"/>
          <w:lang w:eastAsia="zh-CN"/>
        </w:rPr>
        <w:t>Šī</w:t>
      </w:r>
      <w:r w:rsidRPr="0007791C">
        <w:rPr>
          <w:color w:val="000000"/>
          <w:kern w:val="3"/>
          <w:lang w:eastAsia="zh-CN"/>
        </w:rPr>
        <w:t xml:space="preserve"> tehniskā specifikācija nav detalizēts apraksts visām iekārtām un pakalpojumiem, kurus Uzņēmējam ir jāpiegādā, </w:t>
      </w:r>
      <w:r w:rsidR="006C7AF2" w:rsidRPr="0007791C">
        <w:rPr>
          <w:color w:val="000000"/>
          <w:kern w:val="3"/>
          <w:lang w:eastAsia="zh-CN"/>
        </w:rPr>
        <w:t>uzstādot</w:t>
      </w:r>
      <w:r w:rsidRPr="0007791C">
        <w:rPr>
          <w:color w:val="000000"/>
          <w:kern w:val="3"/>
          <w:lang w:eastAsia="zh-CN"/>
        </w:rPr>
        <w:t xml:space="preserve"> katlumājas. Tehniskajā specifikācijā ietvertās Pasūtītāja norādītās prasības un rekomendācijas, kuras Uzņēmējam ir rūpīgi jāanalizē un jāņem vērā, sagatavojot Piedāvājumu. Tehniskās specifikācijas uzdevums ir nodrošināt Pasūtītājam tāda iepirkuma priekšmeta iegūšanu, kas atbilst efektīvas, modernas, labi aprobētas, drošas un ekonomiskas katlumājas prasībām. </w:t>
      </w:r>
    </w:p>
    <w:p w14:paraId="22049A1A" w14:textId="77777777" w:rsidR="004C39E5" w:rsidRPr="0007791C" w:rsidRDefault="004C39E5" w:rsidP="00B61E42">
      <w:pPr>
        <w:widowControl w:val="0"/>
        <w:suppressAutoHyphens/>
        <w:autoSpaceDN w:val="0"/>
        <w:ind w:firstLine="567"/>
        <w:jc w:val="both"/>
        <w:textAlignment w:val="baseline"/>
        <w:rPr>
          <w:kern w:val="3"/>
          <w:lang w:eastAsia="zh-CN"/>
        </w:rPr>
      </w:pPr>
      <w:r w:rsidRPr="0007791C">
        <w:rPr>
          <w:kern w:val="3"/>
          <w:lang w:eastAsia="zh-CN"/>
        </w:rPr>
        <w:t xml:space="preserve">Uzņēmējam jāveic visi darbi un tehnoloģiskā procesa projektēšana saskaņā ar Pasūtītāja prasībām, kuras aprakstītas šajā dokumentā. </w:t>
      </w:r>
    </w:p>
    <w:p w14:paraId="2598AA78" w14:textId="77777777" w:rsidR="004C39E5" w:rsidRPr="0007791C" w:rsidRDefault="004C39E5" w:rsidP="00B61E42">
      <w:pPr>
        <w:widowControl w:val="0"/>
        <w:suppressAutoHyphens/>
        <w:autoSpaceDN w:val="0"/>
        <w:ind w:firstLine="567"/>
        <w:jc w:val="both"/>
        <w:textAlignment w:val="baseline"/>
        <w:rPr>
          <w:kern w:val="3"/>
          <w:lang w:eastAsia="zh-CN"/>
        </w:rPr>
      </w:pPr>
      <w:r w:rsidRPr="0007791C">
        <w:rPr>
          <w:b/>
          <w:bCs/>
          <w:kern w:val="3"/>
          <w:u w:val="single"/>
          <w:lang w:eastAsia="zh-CN"/>
        </w:rPr>
        <w:t>Uzņēmējs ir pilnībā atbildīgs par visu šajā dokumentā doto parametru pārbaudi, kā arī par to, ka tiek saņemti visus saskaņojumi, kurus pieprasa iesaistītās institūcijas.</w:t>
      </w:r>
      <w:r w:rsidRPr="0007791C">
        <w:rPr>
          <w:kern w:val="3"/>
          <w:lang w:eastAsia="zh-CN"/>
        </w:rPr>
        <w:t xml:space="preserve"> </w:t>
      </w:r>
    </w:p>
    <w:p w14:paraId="6CD07AF5" w14:textId="77777777" w:rsidR="004C39E5" w:rsidRPr="0007791C" w:rsidRDefault="004C39E5" w:rsidP="00B61E42">
      <w:pPr>
        <w:ind w:firstLine="567"/>
        <w:jc w:val="both"/>
      </w:pPr>
      <w:r w:rsidRPr="0007791C">
        <w:t xml:space="preserve">Darbi veicami, izmantojot mūsdienu labāko praksi. </w:t>
      </w:r>
    </w:p>
    <w:p w14:paraId="150A0025" w14:textId="77777777" w:rsidR="004C39E5" w:rsidRPr="0007791C" w:rsidRDefault="004C39E5" w:rsidP="00B61E42">
      <w:pPr>
        <w:ind w:firstLine="567"/>
        <w:jc w:val="both"/>
      </w:pPr>
      <w:r w:rsidRPr="0007791C">
        <w:t>Darbu veikšanai pilnībā jāatbilst Latvijas Republikas, Eiropas un Starptautiskajiem saistošajiem noteikumiem un standartiem.</w:t>
      </w:r>
    </w:p>
    <w:p w14:paraId="3BB437BA" w14:textId="77777777" w:rsidR="004C39E5" w:rsidRPr="0007791C" w:rsidRDefault="004C39E5" w:rsidP="00B61E42">
      <w:pPr>
        <w:widowControl w:val="0"/>
        <w:suppressAutoHyphens/>
        <w:autoSpaceDN w:val="0"/>
        <w:ind w:firstLine="567"/>
        <w:jc w:val="both"/>
        <w:textAlignment w:val="baseline"/>
        <w:rPr>
          <w:color w:val="000000"/>
          <w:kern w:val="3"/>
          <w:lang w:eastAsia="zh-CN"/>
        </w:rPr>
      </w:pPr>
      <w:r w:rsidRPr="0007791C">
        <w:rPr>
          <w:kern w:val="3"/>
          <w:lang w:eastAsia="zh-CN"/>
        </w:rPr>
        <w:t>Aprīkojums ir jāizvēlas tāds, lai nodrošinātu, ka katlumājas sasniedz augstu darboties spēju, augstu pieejamību un zemu parametru degradāciju katlumāju dzīves cikla laikā. Iekārtas ir jāizvēlas, lai katlumāja darbotos visā āra gaisa</w:t>
      </w:r>
      <w:r w:rsidRPr="0007791C">
        <w:rPr>
          <w:color w:val="000000"/>
          <w:kern w:val="3"/>
          <w:lang w:eastAsia="zh-CN"/>
        </w:rPr>
        <w:t xml:space="preserve"> temperatūru amplitūdā, kas ir norādīta šajā specifikācijā, un tai visu laiku ir jādarbojas automātiskā režīmā, ar minimālu operatora iejaukšanos un minimālu apkopi.</w:t>
      </w:r>
    </w:p>
    <w:p w14:paraId="0BCA9B76" w14:textId="77777777" w:rsidR="004C39E5" w:rsidRPr="0007791C" w:rsidRDefault="004C39E5" w:rsidP="00B61E42">
      <w:pPr>
        <w:ind w:firstLine="567"/>
        <w:jc w:val="both"/>
        <w:rPr>
          <w:color w:val="000000"/>
        </w:rPr>
      </w:pPr>
    </w:p>
    <w:p w14:paraId="76BABCE1" w14:textId="3696E567" w:rsidR="004C39E5" w:rsidRPr="0007791C" w:rsidRDefault="00B819B0" w:rsidP="00B61E42">
      <w:pPr>
        <w:pStyle w:val="Sarakstarindkopa"/>
        <w:keepNext/>
        <w:numPr>
          <w:ilvl w:val="0"/>
          <w:numId w:val="11"/>
        </w:numPr>
        <w:tabs>
          <w:tab w:val="left" w:pos="426"/>
        </w:tabs>
        <w:spacing w:after="0" w:line="240" w:lineRule="auto"/>
        <w:ind w:left="0" w:firstLine="0"/>
        <w:contextualSpacing w:val="0"/>
        <w:jc w:val="both"/>
        <w:outlineLvl w:val="2"/>
        <w:rPr>
          <w:rFonts w:ascii="Times New Roman" w:hAnsi="Times New Roman" w:cs="Times New Roman"/>
          <w:b/>
          <w:bCs/>
          <w:szCs w:val="24"/>
        </w:rPr>
      </w:pPr>
      <w:r w:rsidRPr="0007791C">
        <w:rPr>
          <w:rFonts w:ascii="Times New Roman" w:hAnsi="Times New Roman" w:cs="Times New Roman"/>
          <w:b/>
          <w:bCs/>
          <w:szCs w:val="24"/>
        </w:rPr>
        <w:t xml:space="preserve">  </w:t>
      </w:r>
      <w:r w:rsidR="004C39E5" w:rsidRPr="0007791C">
        <w:rPr>
          <w:rFonts w:ascii="Times New Roman" w:hAnsi="Times New Roman" w:cs="Times New Roman"/>
          <w:b/>
          <w:bCs/>
          <w:szCs w:val="24"/>
        </w:rPr>
        <w:t>Esošā situācija</w:t>
      </w:r>
    </w:p>
    <w:p w14:paraId="68D7060F" w14:textId="77777777" w:rsidR="00DF43E4" w:rsidRPr="0007791C" w:rsidRDefault="009A0CFA" w:rsidP="00490910">
      <w:pPr>
        <w:jc w:val="both"/>
        <w:rPr>
          <w:u w:val="single"/>
        </w:rPr>
      </w:pPr>
      <w:r w:rsidRPr="0007791C">
        <w:rPr>
          <w:u w:val="single"/>
        </w:rPr>
        <w:t>Katlu māj</w:t>
      </w:r>
      <w:r w:rsidR="00C8003B" w:rsidRPr="0007791C">
        <w:rPr>
          <w:u w:val="single"/>
        </w:rPr>
        <w:t>a</w:t>
      </w:r>
      <w:r w:rsidR="001921B3" w:rsidRPr="0007791C">
        <w:rPr>
          <w:u w:val="single"/>
        </w:rPr>
        <w:t xml:space="preserve"> </w:t>
      </w:r>
      <w:r w:rsidR="00D339D2" w:rsidRPr="0007791C">
        <w:rPr>
          <w:u w:val="single"/>
        </w:rPr>
        <w:t xml:space="preserve"> </w:t>
      </w:r>
      <w:r w:rsidR="001921B3" w:rsidRPr="0007791C">
        <w:rPr>
          <w:u w:val="single"/>
        </w:rPr>
        <w:t>Līčos</w:t>
      </w:r>
      <w:r w:rsidR="00C8003B" w:rsidRPr="0007791C">
        <w:rPr>
          <w:u w:val="single"/>
        </w:rPr>
        <w:t xml:space="preserve">: </w:t>
      </w:r>
      <w:r w:rsidR="001921B3" w:rsidRPr="0007791C">
        <w:rPr>
          <w:u w:val="single"/>
        </w:rPr>
        <w:t xml:space="preserve"> “Bebri” </w:t>
      </w:r>
      <w:r w:rsidR="00103DE5" w:rsidRPr="0007791C">
        <w:rPr>
          <w:u w:val="single"/>
        </w:rPr>
        <w:t>,</w:t>
      </w:r>
      <w:r w:rsidR="00B3246D" w:rsidRPr="0007791C">
        <w:rPr>
          <w:u w:val="single"/>
        </w:rPr>
        <w:t xml:space="preserve"> Līči, </w:t>
      </w:r>
      <w:r w:rsidR="00103DE5" w:rsidRPr="0007791C">
        <w:rPr>
          <w:u w:val="single"/>
        </w:rPr>
        <w:t xml:space="preserve"> Stopiņu pag., Ropažu nov., Latvija, LV-2118</w:t>
      </w:r>
      <w:r w:rsidR="00DF43E4" w:rsidRPr="0007791C">
        <w:rPr>
          <w:u w:val="single"/>
        </w:rPr>
        <w:t>,</w:t>
      </w:r>
    </w:p>
    <w:p w14:paraId="6BFE16A4" w14:textId="37988911" w:rsidR="00B3246D" w:rsidRPr="0007791C" w:rsidRDefault="00DF43E4" w:rsidP="00490910">
      <w:pPr>
        <w:jc w:val="both"/>
        <w:rPr>
          <w:u w:val="single"/>
        </w:rPr>
      </w:pPr>
      <w:r w:rsidRPr="0007791C">
        <w:rPr>
          <w:u w:val="single"/>
        </w:rPr>
        <w:t xml:space="preserve">Kad. Nr. </w:t>
      </w:r>
      <w:r w:rsidR="0002188B" w:rsidRPr="0007791C">
        <w:rPr>
          <w:u w:val="single"/>
        </w:rPr>
        <w:t>80960010526</w:t>
      </w:r>
    </w:p>
    <w:p w14:paraId="40096CF5" w14:textId="63EE2164" w:rsidR="004C39E5" w:rsidRPr="0007791C" w:rsidRDefault="00215256" w:rsidP="00490910">
      <w:pPr>
        <w:jc w:val="both"/>
        <w:rPr>
          <w:rFonts w:eastAsiaTheme="minorHAnsi"/>
          <w:highlight w:val="yellow"/>
        </w:rPr>
      </w:pPr>
      <w:r w:rsidRPr="0007791C">
        <w:t xml:space="preserve">Katlu mājā </w:t>
      </w:r>
      <w:r w:rsidR="00FA7BBE" w:rsidRPr="0007791C">
        <w:t xml:space="preserve">uzstādīts ar dabas gāzi kurināms ūdenssildāmais katls ar 0,8 MW jaudu </w:t>
      </w:r>
      <w:r w:rsidRPr="0007791C">
        <w:t xml:space="preserve">Gadā vidēji tiek saražota un siltumapgādes tīklos nodota apmēram </w:t>
      </w:r>
      <w:r w:rsidR="005759E3" w:rsidRPr="0007791C">
        <w:t>1538</w:t>
      </w:r>
      <w:r w:rsidRPr="0007791C">
        <w:t xml:space="preserve"> </w:t>
      </w:r>
      <w:proofErr w:type="spellStart"/>
      <w:r w:rsidRPr="0007791C">
        <w:t>MWh</w:t>
      </w:r>
      <w:proofErr w:type="spellEnd"/>
      <w:r w:rsidRPr="0007791C">
        <w:t xml:space="preserve"> siltumenerģijas</w:t>
      </w:r>
      <w:r w:rsidR="00FA7BBE" w:rsidRPr="0007791C">
        <w:t xml:space="preserve">. </w:t>
      </w:r>
    </w:p>
    <w:p w14:paraId="6BF6F7F0" w14:textId="77777777" w:rsidR="00B819B0" w:rsidRPr="0007791C" w:rsidRDefault="00B819B0" w:rsidP="00B61E42">
      <w:pPr>
        <w:pStyle w:val="Sarakstarindkopa"/>
        <w:spacing w:after="0" w:line="240" w:lineRule="auto"/>
        <w:ind w:left="709"/>
        <w:contextualSpacing w:val="0"/>
        <w:jc w:val="both"/>
        <w:rPr>
          <w:rFonts w:ascii="Times New Roman" w:eastAsiaTheme="minorHAnsi" w:hAnsi="Times New Roman" w:cs="Times New Roman"/>
          <w:szCs w:val="24"/>
          <w:highlight w:val="yellow"/>
        </w:rPr>
      </w:pPr>
    </w:p>
    <w:p w14:paraId="12BF1539" w14:textId="77777777" w:rsidR="001D306B" w:rsidRPr="0007791C" w:rsidRDefault="004C39E5" w:rsidP="00B61E42">
      <w:pPr>
        <w:pStyle w:val="Sarakstarindkopa"/>
        <w:keepNext/>
        <w:numPr>
          <w:ilvl w:val="0"/>
          <w:numId w:val="11"/>
        </w:numPr>
        <w:spacing w:after="0" w:line="240" w:lineRule="auto"/>
        <w:ind w:left="0" w:firstLine="0"/>
        <w:contextualSpacing w:val="0"/>
        <w:jc w:val="both"/>
        <w:outlineLvl w:val="2"/>
        <w:rPr>
          <w:rFonts w:ascii="Times New Roman" w:hAnsi="Times New Roman" w:cs="Times New Roman"/>
          <w:b/>
          <w:bCs/>
          <w:szCs w:val="24"/>
        </w:rPr>
      </w:pPr>
      <w:r w:rsidRPr="0007791C">
        <w:rPr>
          <w:rFonts w:ascii="Times New Roman" w:hAnsi="Times New Roman" w:cs="Times New Roman"/>
          <w:b/>
          <w:bCs/>
          <w:szCs w:val="24"/>
        </w:rPr>
        <w:t>Katlumāju veids</w:t>
      </w:r>
      <w:r w:rsidR="00945CDF" w:rsidRPr="0007791C">
        <w:rPr>
          <w:rFonts w:ascii="Times New Roman" w:hAnsi="Times New Roman" w:cs="Times New Roman"/>
          <w:b/>
          <w:bCs/>
          <w:szCs w:val="24"/>
        </w:rPr>
        <w:t xml:space="preserve"> </w:t>
      </w:r>
    </w:p>
    <w:p w14:paraId="1CA92875" w14:textId="366ED9C3" w:rsidR="005E1408" w:rsidRPr="0007791C" w:rsidRDefault="005E1408" w:rsidP="00B61E42">
      <w:pPr>
        <w:pStyle w:val="Sarakstarindkopa"/>
        <w:keepNext/>
        <w:numPr>
          <w:ilvl w:val="1"/>
          <w:numId w:val="11"/>
        </w:numPr>
        <w:spacing w:after="0" w:line="240" w:lineRule="auto"/>
        <w:ind w:left="567" w:hanging="567"/>
        <w:contextualSpacing w:val="0"/>
        <w:jc w:val="both"/>
        <w:outlineLvl w:val="2"/>
        <w:rPr>
          <w:rFonts w:ascii="Times New Roman" w:hAnsi="Times New Roman" w:cs="Times New Roman"/>
          <w:b/>
          <w:bCs/>
          <w:szCs w:val="24"/>
        </w:rPr>
      </w:pPr>
      <w:bookmarkStart w:id="1" w:name="_Hlk105432857"/>
      <w:r w:rsidRPr="0007791C">
        <w:rPr>
          <w:rFonts w:ascii="Times New Roman" w:eastAsia="Times New Roman" w:hAnsi="Times New Roman" w:cs="Times New Roman"/>
          <w:bCs/>
          <w:kern w:val="3"/>
          <w:szCs w:val="24"/>
          <w:lang w:eastAsia="zh-CN"/>
        </w:rPr>
        <w:t>Jaun</w:t>
      </w:r>
      <w:r w:rsidR="00A72A3D" w:rsidRPr="0007791C">
        <w:rPr>
          <w:rFonts w:ascii="Times New Roman" w:eastAsia="Times New Roman" w:hAnsi="Times New Roman" w:cs="Times New Roman"/>
          <w:bCs/>
          <w:kern w:val="3"/>
          <w:szCs w:val="24"/>
          <w:lang w:eastAsia="zh-CN"/>
        </w:rPr>
        <w:t>a</w:t>
      </w:r>
      <w:r w:rsidRPr="0007791C">
        <w:rPr>
          <w:rFonts w:ascii="Times New Roman" w:eastAsia="Times New Roman" w:hAnsi="Times New Roman" w:cs="Times New Roman"/>
          <w:bCs/>
          <w:kern w:val="3"/>
          <w:szCs w:val="24"/>
          <w:lang w:eastAsia="zh-CN"/>
        </w:rPr>
        <w:t xml:space="preserve">, </w:t>
      </w:r>
      <w:r w:rsidR="00452ABA" w:rsidRPr="0007791C">
        <w:rPr>
          <w:rFonts w:ascii="Times New Roman" w:eastAsia="Times New Roman" w:hAnsi="Times New Roman" w:cs="Times New Roman"/>
          <w:bCs/>
          <w:kern w:val="3"/>
          <w:szCs w:val="24"/>
          <w:lang w:eastAsia="zh-CN"/>
        </w:rPr>
        <w:t>konteinera</w:t>
      </w:r>
      <w:r w:rsidRPr="0007791C">
        <w:rPr>
          <w:rFonts w:ascii="Times New Roman" w:eastAsia="Times New Roman" w:hAnsi="Times New Roman" w:cs="Times New Roman"/>
          <w:bCs/>
          <w:kern w:val="3"/>
          <w:szCs w:val="24"/>
          <w:lang w:eastAsia="zh-CN"/>
        </w:rPr>
        <w:t xml:space="preserve"> tipa katlu māj</w:t>
      </w:r>
      <w:r w:rsidR="00C2538E">
        <w:rPr>
          <w:rFonts w:ascii="Times New Roman" w:eastAsia="Times New Roman" w:hAnsi="Times New Roman" w:cs="Times New Roman"/>
          <w:bCs/>
          <w:kern w:val="3"/>
          <w:szCs w:val="24"/>
          <w:lang w:eastAsia="zh-CN"/>
        </w:rPr>
        <w:t>a</w:t>
      </w:r>
      <w:r w:rsidR="00A72A3D" w:rsidRPr="0007791C">
        <w:rPr>
          <w:rFonts w:ascii="Times New Roman" w:hAnsi="Times New Roman" w:cs="Times New Roman"/>
        </w:rPr>
        <w:t xml:space="preserve"> </w:t>
      </w:r>
      <w:r w:rsidR="00A72A3D" w:rsidRPr="0007791C">
        <w:rPr>
          <w:rFonts w:ascii="Times New Roman" w:eastAsia="Times New Roman" w:hAnsi="Times New Roman" w:cs="Times New Roman"/>
          <w:bCs/>
          <w:kern w:val="3"/>
          <w:szCs w:val="24"/>
          <w:lang w:eastAsia="zh-CN"/>
        </w:rPr>
        <w:t>ar kopējo</w:t>
      </w:r>
      <w:r w:rsidR="00490910" w:rsidRPr="0007791C">
        <w:rPr>
          <w:rFonts w:ascii="Times New Roman" w:eastAsia="Times New Roman" w:hAnsi="Times New Roman" w:cs="Times New Roman"/>
          <w:bCs/>
          <w:kern w:val="3"/>
          <w:szCs w:val="24"/>
          <w:lang w:eastAsia="zh-CN"/>
        </w:rPr>
        <w:t xml:space="preserve"> nominālo</w:t>
      </w:r>
      <w:r w:rsidR="00A72A3D" w:rsidRPr="0007791C">
        <w:rPr>
          <w:rFonts w:ascii="Times New Roman" w:eastAsia="Times New Roman" w:hAnsi="Times New Roman" w:cs="Times New Roman"/>
          <w:bCs/>
          <w:kern w:val="3"/>
          <w:szCs w:val="24"/>
          <w:lang w:eastAsia="zh-CN"/>
        </w:rPr>
        <w:t xml:space="preserve"> jaudu 600kW</w:t>
      </w:r>
      <w:r w:rsidR="00F14165" w:rsidRPr="0007791C">
        <w:rPr>
          <w:rFonts w:ascii="Times New Roman" w:eastAsia="Times New Roman" w:hAnsi="Times New Roman" w:cs="Times New Roman"/>
          <w:bCs/>
          <w:kern w:val="3"/>
          <w:szCs w:val="24"/>
          <w:lang w:eastAsia="zh-CN"/>
        </w:rPr>
        <w:t>, dūmeni</w:t>
      </w:r>
      <w:r w:rsidR="00C2538E">
        <w:rPr>
          <w:rFonts w:ascii="Times New Roman" w:eastAsia="Times New Roman" w:hAnsi="Times New Roman" w:cs="Times New Roman"/>
          <w:bCs/>
          <w:kern w:val="3"/>
          <w:szCs w:val="24"/>
          <w:lang w:eastAsia="zh-CN"/>
        </w:rPr>
        <w:t>s</w:t>
      </w:r>
      <w:r w:rsidR="00A72A3D" w:rsidRPr="0007791C">
        <w:rPr>
          <w:rFonts w:ascii="Times New Roman" w:eastAsia="Times New Roman" w:hAnsi="Times New Roman" w:cs="Times New Roman"/>
          <w:bCs/>
          <w:kern w:val="3"/>
          <w:szCs w:val="24"/>
          <w:lang w:eastAsia="zh-CN"/>
        </w:rPr>
        <w:t xml:space="preserve"> un  kurināmā </w:t>
      </w:r>
      <w:bookmarkEnd w:id="1"/>
      <w:r w:rsidR="00C2538E">
        <w:rPr>
          <w:rFonts w:ascii="Times New Roman" w:eastAsia="Times New Roman" w:hAnsi="Times New Roman" w:cs="Times New Roman"/>
          <w:bCs/>
          <w:kern w:val="3"/>
          <w:szCs w:val="24"/>
          <w:lang w:eastAsia="zh-CN"/>
        </w:rPr>
        <w:t>glabāšanas</w:t>
      </w:r>
      <w:r w:rsidR="004911E7" w:rsidRPr="0007791C">
        <w:rPr>
          <w:rFonts w:ascii="Times New Roman" w:eastAsia="Times New Roman" w:hAnsi="Times New Roman" w:cs="Times New Roman"/>
          <w:bCs/>
          <w:kern w:val="3"/>
          <w:szCs w:val="24"/>
          <w:lang w:eastAsia="zh-CN"/>
        </w:rPr>
        <w:t xml:space="preserve"> tvertn</w:t>
      </w:r>
      <w:r w:rsidR="00C2538E">
        <w:rPr>
          <w:rFonts w:ascii="Times New Roman" w:eastAsia="Times New Roman" w:hAnsi="Times New Roman" w:cs="Times New Roman"/>
          <w:bCs/>
          <w:kern w:val="3"/>
          <w:szCs w:val="24"/>
          <w:lang w:eastAsia="zh-CN"/>
        </w:rPr>
        <w:t>e</w:t>
      </w:r>
      <w:r w:rsidR="00DE547E" w:rsidRPr="0007791C">
        <w:rPr>
          <w:rFonts w:ascii="Times New Roman" w:eastAsia="Times New Roman" w:hAnsi="Times New Roman" w:cs="Times New Roman"/>
          <w:bCs/>
          <w:kern w:val="3"/>
          <w:szCs w:val="24"/>
          <w:lang w:eastAsia="zh-CN"/>
        </w:rPr>
        <w:t>. Objektā</w:t>
      </w:r>
      <w:r w:rsidR="00A83D7F" w:rsidRPr="0007791C">
        <w:rPr>
          <w:rFonts w:ascii="Times New Roman" w:eastAsia="Times New Roman" w:hAnsi="Times New Roman" w:cs="Times New Roman"/>
          <w:bCs/>
          <w:kern w:val="3"/>
          <w:szCs w:val="24"/>
          <w:lang w:eastAsia="zh-CN"/>
        </w:rPr>
        <w:t xml:space="preserve"> </w:t>
      </w:r>
      <w:r w:rsidR="00DE547E" w:rsidRPr="0007791C">
        <w:rPr>
          <w:rFonts w:ascii="Times New Roman" w:eastAsia="Times New Roman" w:hAnsi="Times New Roman" w:cs="Times New Roman"/>
          <w:bCs/>
          <w:kern w:val="3"/>
          <w:szCs w:val="24"/>
          <w:lang w:eastAsia="zh-CN"/>
        </w:rPr>
        <w:t>uzstādāmi</w:t>
      </w:r>
      <w:r w:rsidRPr="0007791C">
        <w:rPr>
          <w:rFonts w:ascii="Times New Roman" w:eastAsia="Times New Roman" w:hAnsi="Times New Roman" w:cs="Times New Roman"/>
          <w:bCs/>
          <w:kern w:val="3"/>
          <w:lang w:eastAsia="zh-CN"/>
        </w:rPr>
        <w:t xml:space="preserve"> divi </w:t>
      </w:r>
      <w:r w:rsidR="00C2538E">
        <w:rPr>
          <w:rFonts w:ascii="Times New Roman" w:eastAsia="Times New Roman" w:hAnsi="Times New Roman" w:cs="Times New Roman"/>
          <w:bCs/>
          <w:kern w:val="3"/>
          <w:lang w:eastAsia="zh-CN"/>
        </w:rPr>
        <w:t xml:space="preserve">ar </w:t>
      </w:r>
      <w:proofErr w:type="spellStart"/>
      <w:r w:rsidR="00C2538E">
        <w:rPr>
          <w:rFonts w:ascii="Times New Roman" w:eastAsia="Times New Roman" w:hAnsi="Times New Roman" w:cs="Times New Roman"/>
          <w:bCs/>
          <w:kern w:val="3"/>
          <w:lang w:eastAsia="zh-CN"/>
        </w:rPr>
        <w:t>kokskaidu</w:t>
      </w:r>
      <w:proofErr w:type="spellEnd"/>
      <w:r w:rsidRPr="0007791C">
        <w:rPr>
          <w:rFonts w:ascii="Times New Roman" w:eastAsia="Times New Roman" w:hAnsi="Times New Roman" w:cs="Times New Roman"/>
          <w:bCs/>
          <w:kern w:val="3"/>
          <w:lang w:eastAsia="zh-CN"/>
        </w:rPr>
        <w:t xml:space="preserve"> granul</w:t>
      </w:r>
      <w:r w:rsidR="00C2538E">
        <w:rPr>
          <w:rFonts w:ascii="Times New Roman" w:eastAsia="Times New Roman" w:hAnsi="Times New Roman" w:cs="Times New Roman"/>
          <w:bCs/>
          <w:kern w:val="3"/>
          <w:lang w:eastAsia="zh-CN"/>
        </w:rPr>
        <w:t xml:space="preserve">ām </w:t>
      </w:r>
      <w:r w:rsidR="00333F34" w:rsidRPr="00FB3A6E">
        <w:rPr>
          <w:rFonts w:ascii="Times New Roman" w:eastAsia="Times New Roman" w:hAnsi="Times New Roman" w:cs="Times New Roman"/>
          <w:bCs/>
          <w:kern w:val="3"/>
          <w:lang w:eastAsia="zh-CN"/>
        </w:rPr>
        <w:t>un šķeldu</w:t>
      </w:r>
      <w:r w:rsidR="00333F34">
        <w:rPr>
          <w:rFonts w:ascii="Times New Roman" w:eastAsia="Times New Roman" w:hAnsi="Times New Roman" w:cs="Times New Roman"/>
          <w:bCs/>
          <w:kern w:val="3"/>
          <w:lang w:eastAsia="zh-CN"/>
        </w:rPr>
        <w:t xml:space="preserve"> </w:t>
      </w:r>
      <w:r w:rsidR="00C2538E">
        <w:rPr>
          <w:rFonts w:ascii="Times New Roman" w:eastAsia="Times New Roman" w:hAnsi="Times New Roman" w:cs="Times New Roman"/>
          <w:bCs/>
          <w:kern w:val="3"/>
          <w:lang w:eastAsia="zh-CN"/>
        </w:rPr>
        <w:t>darbināmi</w:t>
      </w:r>
      <w:r w:rsidRPr="0007791C">
        <w:rPr>
          <w:rFonts w:ascii="Times New Roman" w:eastAsia="Times New Roman" w:hAnsi="Times New Roman" w:cs="Times New Roman"/>
          <w:bCs/>
          <w:kern w:val="3"/>
          <w:lang w:eastAsia="zh-CN"/>
        </w:rPr>
        <w:t xml:space="preserve">  ūdenssildāmi</w:t>
      </w:r>
      <w:r w:rsidR="00A83D7F" w:rsidRPr="0007791C">
        <w:rPr>
          <w:rFonts w:ascii="Times New Roman" w:eastAsia="Times New Roman" w:hAnsi="Times New Roman" w:cs="Times New Roman"/>
          <w:bCs/>
          <w:kern w:val="3"/>
          <w:lang w:eastAsia="zh-CN"/>
        </w:rPr>
        <w:t>e</w:t>
      </w:r>
      <w:r w:rsidR="00435565" w:rsidRPr="0007791C">
        <w:rPr>
          <w:rFonts w:ascii="Times New Roman" w:eastAsia="Times New Roman" w:hAnsi="Times New Roman" w:cs="Times New Roman"/>
          <w:bCs/>
          <w:kern w:val="3"/>
          <w:lang w:eastAsia="zh-CN"/>
        </w:rPr>
        <w:t xml:space="preserve"> </w:t>
      </w:r>
      <w:r w:rsidRPr="0007791C">
        <w:rPr>
          <w:rFonts w:ascii="Times New Roman" w:eastAsia="Times New Roman" w:hAnsi="Times New Roman" w:cs="Times New Roman"/>
          <w:bCs/>
          <w:kern w:val="3"/>
          <w:lang w:eastAsia="zh-CN"/>
        </w:rPr>
        <w:t xml:space="preserve">katli ar </w:t>
      </w:r>
      <w:r w:rsidR="00333F34" w:rsidRPr="00333F34">
        <w:rPr>
          <w:rFonts w:ascii="Times New Roman" w:eastAsia="Times New Roman" w:hAnsi="Times New Roman" w:cs="Times New Roman"/>
          <w:bCs/>
          <w:kern w:val="3"/>
          <w:lang w:eastAsia="zh-CN"/>
        </w:rPr>
        <w:t xml:space="preserve">nominālo </w:t>
      </w:r>
      <w:r w:rsidRPr="0007791C">
        <w:rPr>
          <w:rFonts w:ascii="Times New Roman" w:eastAsia="Times New Roman" w:hAnsi="Times New Roman" w:cs="Times New Roman"/>
          <w:bCs/>
          <w:kern w:val="3"/>
          <w:lang w:eastAsia="zh-CN"/>
        </w:rPr>
        <w:t xml:space="preserve">jaudu </w:t>
      </w:r>
      <w:r w:rsidR="00C4485F" w:rsidRPr="0007791C">
        <w:rPr>
          <w:rFonts w:ascii="Times New Roman" w:eastAsia="Times New Roman" w:hAnsi="Times New Roman" w:cs="Times New Roman"/>
          <w:bCs/>
          <w:kern w:val="3"/>
          <w:lang w:eastAsia="zh-CN"/>
        </w:rPr>
        <w:t>3</w:t>
      </w:r>
      <w:r w:rsidRPr="0007791C">
        <w:rPr>
          <w:rFonts w:ascii="Times New Roman" w:eastAsia="Times New Roman" w:hAnsi="Times New Roman" w:cs="Times New Roman"/>
          <w:bCs/>
          <w:kern w:val="3"/>
          <w:lang w:eastAsia="zh-CN"/>
        </w:rPr>
        <w:t xml:space="preserve">00 </w:t>
      </w:r>
      <w:proofErr w:type="spellStart"/>
      <w:r w:rsidRPr="0007791C">
        <w:rPr>
          <w:rFonts w:ascii="Times New Roman" w:eastAsia="Times New Roman" w:hAnsi="Times New Roman" w:cs="Times New Roman"/>
          <w:bCs/>
          <w:kern w:val="3"/>
          <w:lang w:eastAsia="zh-CN"/>
        </w:rPr>
        <w:t>kW</w:t>
      </w:r>
      <w:proofErr w:type="spellEnd"/>
      <w:r w:rsidRPr="0007791C">
        <w:rPr>
          <w:rFonts w:ascii="Times New Roman" w:eastAsia="Times New Roman" w:hAnsi="Times New Roman" w:cs="Times New Roman"/>
          <w:bCs/>
          <w:kern w:val="3"/>
          <w:lang w:eastAsia="zh-CN"/>
        </w:rPr>
        <w:t xml:space="preserve"> </w:t>
      </w:r>
      <w:r w:rsidR="00C2538E">
        <w:rPr>
          <w:rFonts w:ascii="Times New Roman" w:eastAsia="Times New Roman" w:hAnsi="Times New Roman" w:cs="Times New Roman"/>
          <w:bCs/>
          <w:kern w:val="3"/>
          <w:lang w:eastAsia="zh-CN"/>
        </w:rPr>
        <w:t xml:space="preserve">katrs </w:t>
      </w:r>
      <w:r w:rsidRPr="0007791C">
        <w:rPr>
          <w:rFonts w:ascii="Times New Roman" w:eastAsia="Times New Roman" w:hAnsi="Times New Roman" w:cs="Times New Roman"/>
          <w:bCs/>
          <w:kern w:val="3"/>
          <w:lang w:eastAsia="zh-CN"/>
        </w:rPr>
        <w:t>un aprīkojum</w:t>
      </w:r>
      <w:r w:rsidR="009E3F9D">
        <w:rPr>
          <w:rFonts w:ascii="Times New Roman" w:eastAsia="Times New Roman" w:hAnsi="Times New Roman" w:cs="Times New Roman"/>
          <w:bCs/>
          <w:kern w:val="3"/>
          <w:lang w:eastAsia="zh-CN"/>
        </w:rPr>
        <w:t>s</w:t>
      </w:r>
      <w:r w:rsidRPr="0007791C">
        <w:rPr>
          <w:rFonts w:ascii="Times New Roman" w:eastAsia="Times New Roman" w:hAnsi="Times New Roman" w:cs="Times New Roman"/>
          <w:bCs/>
          <w:kern w:val="3"/>
          <w:lang w:eastAsia="zh-CN"/>
        </w:rPr>
        <w:t>,</w:t>
      </w:r>
      <w:r w:rsidR="00D63224" w:rsidRPr="0007791C">
        <w:rPr>
          <w:rFonts w:ascii="Times New Roman" w:eastAsia="Times New Roman" w:hAnsi="Times New Roman" w:cs="Times New Roman"/>
          <w:bCs/>
          <w:kern w:val="3"/>
          <w:lang w:eastAsia="zh-CN"/>
        </w:rPr>
        <w:t xml:space="preserve"> </w:t>
      </w:r>
      <w:r w:rsidRPr="0007791C">
        <w:rPr>
          <w:rFonts w:ascii="Times New Roman" w:eastAsia="Times New Roman" w:hAnsi="Times New Roman" w:cs="Times New Roman"/>
          <w:bCs/>
          <w:kern w:val="3"/>
          <w:lang w:eastAsia="zh-CN"/>
        </w:rPr>
        <w:t xml:space="preserve">lai katlu iekārtas varētu darboties automātiskā, </w:t>
      </w:r>
      <w:proofErr w:type="spellStart"/>
      <w:r w:rsidRPr="0007791C">
        <w:rPr>
          <w:rFonts w:ascii="Times New Roman" w:eastAsia="Times New Roman" w:hAnsi="Times New Roman" w:cs="Times New Roman"/>
          <w:bCs/>
          <w:kern w:val="3"/>
          <w:lang w:eastAsia="zh-CN"/>
        </w:rPr>
        <w:t>bezpersonāla</w:t>
      </w:r>
      <w:proofErr w:type="spellEnd"/>
      <w:r w:rsidRPr="0007791C">
        <w:rPr>
          <w:rFonts w:ascii="Times New Roman" w:eastAsia="Times New Roman" w:hAnsi="Times New Roman" w:cs="Times New Roman"/>
          <w:bCs/>
          <w:kern w:val="3"/>
          <w:lang w:eastAsia="zh-CN"/>
        </w:rPr>
        <w:t>, kaskādes režīmā.</w:t>
      </w:r>
      <w:r w:rsidR="00F5604A" w:rsidRPr="0007791C">
        <w:rPr>
          <w:rFonts w:ascii="Times New Roman" w:eastAsia="Times New Roman" w:hAnsi="Times New Roman" w:cs="Times New Roman"/>
          <w:bCs/>
          <w:kern w:val="3"/>
          <w:lang w:eastAsia="zh-CN"/>
        </w:rPr>
        <w:t xml:space="preserve"> </w:t>
      </w:r>
      <w:r w:rsidR="004D01A5" w:rsidRPr="0007791C">
        <w:rPr>
          <w:rFonts w:ascii="Times New Roman" w:eastAsia="Times New Roman" w:hAnsi="Times New Roman" w:cs="Times New Roman"/>
          <w:bCs/>
          <w:kern w:val="3"/>
          <w:lang w:eastAsia="zh-CN"/>
        </w:rPr>
        <w:t>Katlumāju paredzēts novietot blakus es</w:t>
      </w:r>
      <w:r w:rsidR="00171414" w:rsidRPr="0007791C">
        <w:rPr>
          <w:rFonts w:ascii="Times New Roman" w:eastAsia="Times New Roman" w:hAnsi="Times New Roman" w:cs="Times New Roman"/>
          <w:bCs/>
          <w:kern w:val="3"/>
          <w:lang w:eastAsia="zh-CN"/>
        </w:rPr>
        <w:t>oš</w:t>
      </w:r>
      <w:r w:rsidR="004D01A5" w:rsidRPr="0007791C">
        <w:rPr>
          <w:rFonts w:ascii="Times New Roman" w:eastAsia="Times New Roman" w:hAnsi="Times New Roman" w:cs="Times New Roman"/>
          <w:bCs/>
          <w:kern w:val="3"/>
          <w:lang w:eastAsia="zh-CN"/>
        </w:rPr>
        <w:t xml:space="preserve">ai </w:t>
      </w:r>
      <w:r w:rsidR="00171414" w:rsidRPr="0007791C">
        <w:rPr>
          <w:rFonts w:ascii="Times New Roman" w:eastAsia="Times New Roman" w:hAnsi="Times New Roman" w:cs="Times New Roman"/>
          <w:bCs/>
          <w:kern w:val="3"/>
          <w:lang w:eastAsia="zh-CN"/>
        </w:rPr>
        <w:t>katlumāj</w:t>
      </w:r>
      <w:r w:rsidR="005129AC" w:rsidRPr="0007791C">
        <w:rPr>
          <w:rFonts w:ascii="Times New Roman" w:eastAsia="Times New Roman" w:hAnsi="Times New Roman" w:cs="Times New Roman"/>
          <w:bCs/>
          <w:kern w:val="3"/>
          <w:lang w:eastAsia="zh-CN"/>
        </w:rPr>
        <w:t>ai</w:t>
      </w:r>
      <w:r w:rsidR="009E3F9D">
        <w:rPr>
          <w:rFonts w:ascii="Times New Roman" w:eastAsia="Times New Roman" w:hAnsi="Times New Roman" w:cs="Times New Roman"/>
          <w:bCs/>
          <w:kern w:val="3"/>
          <w:lang w:eastAsia="zh-CN"/>
        </w:rPr>
        <w:t>,</w:t>
      </w:r>
      <w:r w:rsidR="005129AC" w:rsidRPr="0007791C">
        <w:rPr>
          <w:rFonts w:ascii="Times New Roman" w:eastAsia="Times New Roman" w:hAnsi="Times New Roman" w:cs="Times New Roman"/>
          <w:bCs/>
          <w:kern w:val="3"/>
          <w:lang w:eastAsia="zh-CN"/>
        </w:rPr>
        <w:t xml:space="preserve"> pieslēdzot kopējam siltumapgādes tīklam</w:t>
      </w:r>
      <w:r w:rsidR="00EF462B" w:rsidRPr="0007791C">
        <w:rPr>
          <w:rFonts w:ascii="Times New Roman" w:eastAsia="Times New Roman" w:hAnsi="Times New Roman" w:cs="Times New Roman"/>
          <w:bCs/>
          <w:kern w:val="3"/>
          <w:lang w:eastAsia="zh-CN"/>
        </w:rPr>
        <w:t xml:space="preserve">. </w:t>
      </w:r>
    </w:p>
    <w:p w14:paraId="74485C4B" w14:textId="77777777" w:rsidR="004C39E5" w:rsidRPr="0007791C" w:rsidRDefault="004C39E5" w:rsidP="00B61E42">
      <w:pPr>
        <w:pStyle w:val="Sarakstarindkopa"/>
        <w:spacing w:after="0" w:line="240" w:lineRule="auto"/>
        <w:ind w:left="0" w:firstLine="567"/>
        <w:jc w:val="both"/>
        <w:rPr>
          <w:rFonts w:ascii="Times New Roman" w:hAnsi="Times New Roman" w:cs="Times New Roman"/>
          <w:kern w:val="3"/>
          <w:szCs w:val="24"/>
          <w:lang w:eastAsia="zh-CN"/>
        </w:rPr>
      </w:pPr>
    </w:p>
    <w:p w14:paraId="23636D72" w14:textId="0C60712C" w:rsidR="00EA0F88" w:rsidRPr="00FE5E0C" w:rsidRDefault="004C39E5" w:rsidP="00EA0F88">
      <w:pPr>
        <w:pStyle w:val="Sarakstarindkopa"/>
        <w:keepNext/>
        <w:numPr>
          <w:ilvl w:val="0"/>
          <w:numId w:val="11"/>
        </w:numPr>
        <w:spacing w:after="0" w:line="240" w:lineRule="auto"/>
        <w:ind w:left="0" w:firstLine="0"/>
        <w:contextualSpacing w:val="0"/>
        <w:jc w:val="both"/>
        <w:outlineLvl w:val="2"/>
        <w:rPr>
          <w:rFonts w:ascii="Times New Roman" w:hAnsi="Times New Roman" w:cs="Times New Roman"/>
          <w:b/>
          <w:bCs/>
          <w:szCs w:val="24"/>
        </w:rPr>
      </w:pPr>
      <w:r w:rsidRPr="0007791C">
        <w:rPr>
          <w:rFonts w:ascii="Times New Roman" w:hAnsi="Times New Roman" w:cs="Times New Roman"/>
          <w:b/>
          <w:bCs/>
          <w:szCs w:val="24"/>
        </w:rPr>
        <w:lastRenderedPageBreak/>
        <w:t>Kurināmais</w:t>
      </w:r>
      <w:r w:rsidR="00EA0F88" w:rsidRPr="0007791C">
        <w:rPr>
          <w:rFonts w:ascii="Times New Roman" w:hAnsi="Times New Roman" w:cs="Times New Roman"/>
          <w:b/>
          <w:bCs/>
          <w:szCs w:val="24"/>
        </w:rPr>
        <w:t xml:space="preserve">- </w:t>
      </w:r>
      <w:proofErr w:type="spellStart"/>
      <w:r w:rsidR="00EA0F88" w:rsidRPr="0007791C">
        <w:rPr>
          <w:rFonts w:ascii="Times New Roman" w:hAnsi="Times New Roman" w:cs="Times New Roman"/>
          <w:b/>
          <w:bCs/>
          <w:szCs w:val="24"/>
        </w:rPr>
        <w:t>kokskaidu</w:t>
      </w:r>
      <w:proofErr w:type="spellEnd"/>
      <w:r w:rsidR="00EA0F88" w:rsidRPr="0007791C">
        <w:rPr>
          <w:rFonts w:ascii="Times New Roman" w:hAnsi="Times New Roman" w:cs="Times New Roman"/>
          <w:b/>
          <w:bCs/>
          <w:szCs w:val="24"/>
        </w:rPr>
        <w:t xml:space="preserve"> granulas</w:t>
      </w:r>
      <w:r w:rsidR="0023530D">
        <w:rPr>
          <w:rFonts w:ascii="Times New Roman" w:hAnsi="Times New Roman" w:cs="Times New Roman"/>
          <w:b/>
          <w:bCs/>
          <w:szCs w:val="24"/>
        </w:rPr>
        <w:t xml:space="preserve"> </w:t>
      </w:r>
      <w:r w:rsidR="0023530D" w:rsidRPr="00FE5E0C">
        <w:rPr>
          <w:rFonts w:ascii="Times New Roman" w:hAnsi="Times New Roman" w:cs="Times New Roman"/>
          <w:b/>
          <w:bCs/>
          <w:szCs w:val="24"/>
        </w:rPr>
        <w:t>un šķ</w:t>
      </w:r>
      <w:r w:rsidR="00333F34" w:rsidRPr="00FE5E0C">
        <w:rPr>
          <w:rFonts w:ascii="Times New Roman" w:hAnsi="Times New Roman" w:cs="Times New Roman"/>
          <w:b/>
          <w:bCs/>
          <w:szCs w:val="24"/>
        </w:rPr>
        <w:t>e</w:t>
      </w:r>
      <w:r w:rsidR="0023530D" w:rsidRPr="00FE5E0C">
        <w:rPr>
          <w:rFonts w:ascii="Times New Roman" w:hAnsi="Times New Roman" w:cs="Times New Roman"/>
          <w:b/>
          <w:bCs/>
          <w:szCs w:val="24"/>
        </w:rPr>
        <w:t>lda</w:t>
      </w:r>
    </w:p>
    <w:p w14:paraId="67AE9F53" w14:textId="77777777" w:rsidR="00744ADD" w:rsidRPr="0007791C" w:rsidRDefault="00744ADD" w:rsidP="00B61E42">
      <w:pPr>
        <w:keepNext/>
        <w:ind w:firstLine="567"/>
        <w:jc w:val="both"/>
        <w:outlineLvl w:val="2"/>
        <w:rPr>
          <w:u w:val="single"/>
        </w:rPr>
      </w:pPr>
      <w:r w:rsidRPr="0007791C">
        <w:rPr>
          <w:u w:val="single"/>
        </w:rPr>
        <w:t xml:space="preserve">Kokskaidu granulu specifikācija: </w:t>
      </w:r>
    </w:p>
    <w:p w14:paraId="312332FB" w14:textId="77777777" w:rsidR="00744ADD" w:rsidRPr="0007791C" w:rsidRDefault="00744ADD" w:rsidP="00B61E42">
      <w:pPr>
        <w:keepNext/>
        <w:ind w:firstLine="567"/>
        <w:jc w:val="both"/>
        <w:outlineLvl w:val="2"/>
      </w:pPr>
      <w:bookmarkStart w:id="2" w:name="_Hlk112211763"/>
      <w:r w:rsidRPr="0007791C">
        <w:t>Diametrs – 6-8 mm;</w:t>
      </w:r>
    </w:p>
    <w:p w14:paraId="2E679C61" w14:textId="2760C473" w:rsidR="00744ADD" w:rsidRPr="0007791C" w:rsidRDefault="00744ADD" w:rsidP="00B61E42">
      <w:pPr>
        <w:keepNext/>
        <w:numPr>
          <w:ilvl w:val="0"/>
          <w:numId w:val="47"/>
        </w:numPr>
        <w:jc w:val="both"/>
        <w:outlineLvl w:val="2"/>
      </w:pPr>
      <w:r w:rsidRPr="0007791C">
        <w:t xml:space="preserve">Mitrums – ne vairāk kā </w:t>
      </w:r>
      <w:r w:rsidR="008B108D" w:rsidRPr="0007791C">
        <w:t>8</w:t>
      </w:r>
      <w:r w:rsidRPr="0007791C">
        <w:t>%;</w:t>
      </w:r>
    </w:p>
    <w:p w14:paraId="57E6FCDE" w14:textId="77777777" w:rsidR="00744ADD" w:rsidRPr="0007791C" w:rsidRDefault="00744ADD" w:rsidP="00B61E42">
      <w:pPr>
        <w:keepNext/>
        <w:numPr>
          <w:ilvl w:val="0"/>
          <w:numId w:val="47"/>
        </w:numPr>
        <w:jc w:val="both"/>
        <w:outlineLvl w:val="2"/>
      </w:pPr>
      <w:r w:rsidRPr="0007791C">
        <w:t xml:space="preserve">Siltumspēja – ne mazāk kā 4500 </w:t>
      </w:r>
      <w:proofErr w:type="spellStart"/>
      <w:r w:rsidRPr="0007791C">
        <w:t>kcal</w:t>
      </w:r>
      <w:proofErr w:type="spellEnd"/>
      <w:r w:rsidRPr="0007791C">
        <w:t>/kg;</w:t>
      </w:r>
    </w:p>
    <w:p w14:paraId="537FC35D" w14:textId="488B45CA" w:rsidR="00744ADD" w:rsidRPr="0007791C" w:rsidRDefault="00744ADD" w:rsidP="00B61E42">
      <w:pPr>
        <w:keepNext/>
        <w:numPr>
          <w:ilvl w:val="0"/>
          <w:numId w:val="47"/>
        </w:numPr>
        <w:jc w:val="both"/>
        <w:outlineLvl w:val="2"/>
      </w:pPr>
      <w:r w:rsidRPr="0007791C">
        <w:t xml:space="preserve">Pelnu saturs – ne vairāk kā </w:t>
      </w:r>
      <w:r w:rsidR="008B108D" w:rsidRPr="0007791C">
        <w:t>0,7</w:t>
      </w:r>
      <w:r w:rsidRPr="0007791C">
        <w:t xml:space="preserve"> %;</w:t>
      </w:r>
    </w:p>
    <w:bookmarkEnd w:id="2"/>
    <w:p w14:paraId="6D9E073E" w14:textId="590FA89D" w:rsidR="004426A4" w:rsidRDefault="00744ADD" w:rsidP="004426A4">
      <w:pPr>
        <w:keepNext/>
        <w:numPr>
          <w:ilvl w:val="0"/>
          <w:numId w:val="47"/>
        </w:numPr>
        <w:jc w:val="both"/>
        <w:outlineLvl w:val="2"/>
      </w:pPr>
      <w:r w:rsidRPr="0007791C">
        <w:t>Pelnu kušanas temperatūra ne mazāk kā 815</w:t>
      </w:r>
      <w:r w:rsidRPr="0007791C">
        <w:rPr>
          <w:vertAlign w:val="superscript"/>
        </w:rPr>
        <w:t>0</w:t>
      </w:r>
      <w:r w:rsidRPr="0007791C">
        <w:t>C.</w:t>
      </w:r>
    </w:p>
    <w:p w14:paraId="6C909F6B" w14:textId="7A336863" w:rsidR="004426A4" w:rsidRPr="00FE5E0C" w:rsidRDefault="0023530D" w:rsidP="0023530D">
      <w:pPr>
        <w:keepNext/>
        <w:ind w:left="360"/>
        <w:jc w:val="both"/>
        <w:outlineLvl w:val="2"/>
        <w:rPr>
          <w:u w:val="single"/>
        </w:rPr>
      </w:pPr>
      <w:r w:rsidRPr="00FE5E0C">
        <w:rPr>
          <w:u w:val="single"/>
        </w:rPr>
        <w:t>Šķeldas specifikācija:</w:t>
      </w:r>
    </w:p>
    <w:p w14:paraId="29DC6759" w14:textId="6D56999E" w:rsidR="0023530D" w:rsidRPr="00FE5E0C" w:rsidRDefault="0023530D" w:rsidP="0023530D">
      <w:pPr>
        <w:keepNext/>
        <w:ind w:firstLine="567"/>
        <w:jc w:val="both"/>
        <w:outlineLvl w:val="2"/>
      </w:pPr>
      <w:r w:rsidRPr="00FE5E0C">
        <w:t>Frakcijas izmēri – 50 mm;</w:t>
      </w:r>
    </w:p>
    <w:p w14:paraId="077593AF" w14:textId="101AB8E5" w:rsidR="0023530D" w:rsidRPr="00FE5E0C" w:rsidRDefault="0023530D" w:rsidP="0023530D">
      <w:pPr>
        <w:keepNext/>
        <w:numPr>
          <w:ilvl w:val="0"/>
          <w:numId w:val="47"/>
        </w:numPr>
        <w:jc w:val="both"/>
        <w:outlineLvl w:val="2"/>
      </w:pPr>
      <w:r w:rsidRPr="00FE5E0C">
        <w:t>Mitrums – ne vairāk kā 8-40%;</w:t>
      </w:r>
    </w:p>
    <w:p w14:paraId="130D815C" w14:textId="1EC78539" w:rsidR="0023530D" w:rsidRPr="00FE5E0C" w:rsidRDefault="0023530D" w:rsidP="0023530D">
      <w:pPr>
        <w:keepNext/>
        <w:numPr>
          <w:ilvl w:val="0"/>
          <w:numId w:val="47"/>
        </w:numPr>
        <w:jc w:val="both"/>
        <w:outlineLvl w:val="2"/>
      </w:pPr>
      <w:r w:rsidRPr="00FE5E0C">
        <w:t>Pelnu saturs – ne vairāk kā 0,7-2 %;</w:t>
      </w:r>
    </w:p>
    <w:p w14:paraId="213889CA" w14:textId="735D78F8" w:rsidR="0023530D" w:rsidRPr="00333F34" w:rsidRDefault="0023530D" w:rsidP="0023530D">
      <w:pPr>
        <w:keepNext/>
        <w:ind w:left="360"/>
        <w:jc w:val="both"/>
        <w:outlineLvl w:val="2"/>
      </w:pPr>
      <w:r w:rsidRPr="00FE5E0C">
        <w:t xml:space="preserve">Šķeldā </w:t>
      </w:r>
      <w:proofErr w:type="spellStart"/>
      <w:r w:rsidRPr="00FE5E0C">
        <w:t>nedrīgst</w:t>
      </w:r>
      <w:proofErr w:type="spellEnd"/>
      <w:r w:rsidRPr="00FE5E0C">
        <w:t xml:space="preserve"> būt ķīmiski piemaisījumi, svešķermeņi un citu vielu organiskie piejaukumi (ledus, akmeņi, grunts, zāle, salmi, māls, metāla priekšmeti, asfalts, stikls u.c. piejaukumi)</w:t>
      </w:r>
      <w:r w:rsidR="00333F34" w:rsidRPr="00FE5E0C">
        <w:t>, kas var izraisīt kurināmā padeves mehānismu, kurtuves un ūdens sildāmo katlu bojājumus.</w:t>
      </w:r>
    </w:p>
    <w:p w14:paraId="550B9435" w14:textId="7CAA236A" w:rsidR="0023530D" w:rsidRPr="00333F34" w:rsidRDefault="0023530D" w:rsidP="0023530D">
      <w:pPr>
        <w:keepNext/>
        <w:jc w:val="both"/>
        <w:outlineLvl w:val="2"/>
      </w:pPr>
    </w:p>
    <w:p w14:paraId="504B16D4" w14:textId="77777777" w:rsidR="004C39E5" w:rsidRPr="0007791C" w:rsidRDefault="004C39E5" w:rsidP="00B61E42">
      <w:pPr>
        <w:keepNext/>
        <w:ind w:firstLine="567"/>
        <w:jc w:val="both"/>
        <w:outlineLvl w:val="2"/>
        <w:rPr>
          <w:b/>
          <w:bCs/>
        </w:rPr>
      </w:pPr>
    </w:p>
    <w:p w14:paraId="1C4E89AB" w14:textId="77777777" w:rsidR="0093657D" w:rsidRPr="0007791C" w:rsidRDefault="0093657D" w:rsidP="0093657D">
      <w:pPr>
        <w:keepNext/>
        <w:numPr>
          <w:ilvl w:val="0"/>
          <w:numId w:val="11"/>
        </w:numPr>
        <w:tabs>
          <w:tab w:val="left" w:pos="426"/>
        </w:tabs>
        <w:ind w:left="0" w:firstLine="0"/>
        <w:jc w:val="both"/>
        <w:outlineLvl w:val="2"/>
        <w:rPr>
          <w:rFonts w:eastAsiaTheme="minorEastAsia"/>
          <w:b/>
          <w:bCs/>
          <w:lang w:eastAsia="ko-KR"/>
        </w:rPr>
      </w:pPr>
      <w:r w:rsidRPr="0007791C">
        <w:rPr>
          <w:rFonts w:eastAsiaTheme="minorEastAsia"/>
          <w:b/>
          <w:bCs/>
          <w:lang w:eastAsia="ko-KR"/>
        </w:rPr>
        <w:t>Normatīvās un funkcionālās prasības</w:t>
      </w:r>
    </w:p>
    <w:p w14:paraId="0C042A35" w14:textId="77777777" w:rsidR="0093657D" w:rsidRPr="0007791C" w:rsidRDefault="0093657D" w:rsidP="0093657D">
      <w:pPr>
        <w:numPr>
          <w:ilvl w:val="1"/>
          <w:numId w:val="11"/>
        </w:numPr>
        <w:ind w:left="567" w:hanging="567"/>
        <w:jc w:val="both"/>
        <w:rPr>
          <w:rFonts w:eastAsiaTheme="minorHAnsi"/>
          <w:lang w:eastAsia="ko-KR"/>
        </w:rPr>
      </w:pPr>
      <w:r w:rsidRPr="0007791C">
        <w:rPr>
          <w:rFonts w:eastAsiaTheme="minorEastAsia"/>
          <w:kern w:val="3"/>
          <w:lang w:eastAsia="zh-CN"/>
        </w:rPr>
        <w:t xml:space="preserve">Katlu mājai jāatbilst visām </w:t>
      </w:r>
      <w:r w:rsidRPr="0007791C">
        <w:rPr>
          <w:rFonts w:eastAsiaTheme="minorHAnsi"/>
          <w:lang w:eastAsia="ko-KR"/>
        </w:rPr>
        <w:t>attiecīgajām Latvijas un ES tiesību aktu prasībām.</w:t>
      </w:r>
    </w:p>
    <w:p w14:paraId="16D3F8DD" w14:textId="77777777" w:rsidR="0093657D" w:rsidRPr="0007791C" w:rsidRDefault="0093657D" w:rsidP="0093657D">
      <w:pPr>
        <w:numPr>
          <w:ilvl w:val="1"/>
          <w:numId w:val="11"/>
        </w:numPr>
        <w:ind w:left="567" w:hanging="567"/>
        <w:jc w:val="both"/>
        <w:rPr>
          <w:rFonts w:eastAsiaTheme="minorHAnsi"/>
          <w:lang w:eastAsia="ko-KR"/>
        </w:rPr>
      </w:pPr>
      <w:r w:rsidRPr="0007791C">
        <w:rPr>
          <w:rFonts w:eastAsiaTheme="minorHAnsi"/>
          <w:lang w:eastAsia="ko-KR"/>
        </w:rPr>
        <w:t>Visas sastāvdaļas jāpiegādā atzītiem un pieredzējušiem piegādātājiem.</w:t>
      </w:r>
    </w:p>
    <w:p w14:paraId="5CFF064F" w14:textId="6AAC8898" w:rsidR="0093657D" w:rsidRPr="0007791C" w:rsidRDefault="0093657D" w:rsidP="0093657D">
      <w:pPr>
        <w:numPr>
          <w:ilvl w:val="1"/>
          <w:numId w:val="11"/>
        </w:numPr>
        <w:ind w:left="567" w:hanging="567"/>
        <w:jc w:val="both"/>
        <w:rPr>
          <w:rFonts w:eastAsiaTheme="minorHAnsi"/>
          <w:lang w:eastAsia="ko-KR"/>
        </w:rPr>
      </w:pPr>
      <w:r w:rsidRPr="0007791C">
        <w:rPr>
          <w:rFonts w:eastAsiaTheme="minorHAnsi"/>
          <w:lang w:eastAsia="ko-KR"/>
        </w:rPr>
        <w:t>Kur nepieciešams, visām sastāvdaļām jābūt apzīmētām ar CE vai ekvivalentu marķējumu.</w:t>
      </w:r>
    </w:p>
    <w:p w14:paraId="3EA1DE3D" w14:textId="421B105F" w:rsidR="0093657D" w:rsidRPr="0007791C" w:rsidRDefault="009E3F9D" w:rsidP="0093657D">
      <w:pPr>
        <w:numPr>
          <w:ilvl w:val="1"/>
          <w:numId w:val="11"/>
        </w:numPr>
        <w:ind w:left="567" w:hanging="567"/>
        <w:jc w:val="both"/>
        <w:rPr>
          <w:rFonts w:eastAsiaTheme="minorEastAsia"/>
          <w:lang w:eastAsia="ko-KR"/>
        </w:rPr>
      </w:pPr>
      <w:r>
        <w:rPr>
          <w:rFonts w:eastAsiaTheme="minorHAnsi"/>
          <w:lang w:eastAsia="ko-KR"/>
        </w:rPr>
        <w:t>Piegādātājs</w:t>
      </w:r>
      <w:r w:rsidR="0093657D" w:rsidRPr="0007791C">
        <w:rPr>
          <w:rFonts w:eastAsiaTheme="minorHAnsi"/>
          <w:lang w:eastAsia="ko-KR"/>
        </w:rPr>
        <w:t xml:space="preserve"> ir atbildīgs par tādu katlumāj</w:t>
      </w:r>
      <w:r>
        <w:rPr>
          <w:rFonts w:eastAsiaTheme="minorHAnsi"/>
          <w:lang w:eastAsia="ko-KR"/>
        </w:rPr>
        <w:t>as</w:t>
      </w:r>
      <w:r w:rsidR="0093657D" w:rsidRPr="0007791C">
        <w:rPr>
          <w:rFonts w:eastAsiaTheme="minorHAnsi"/>
          <w:lang w:eastAsia="ko-KR"/>
        </w:rPr>
        <w:t xml:space="preserve"> izbūvi, k</w:t>
      </w:r>
      <w:r>
        <w:rPr>
          <w:rFonts w:eastAsiaTheme="minorHAnsi"/>
          <w:lang w:eastAsia="ko-KR"/>
        </w:rPr>
        <w:t>as</w:t>
      </w:r>
      <w:r w:rsidR="0093657D" w:rsidRPr="0007791C">
        <w:rPr>
          <w:rFonts w:eastAsiaTheme="minorHAnsi"/>
          <w:lang w:eastAsia="ko-KR"/>
        </w:rPr>
        <w:t xml:space="preserve"> spēj strādāt visos apstākļos, kādi ir atrašanās vietā (skatīt būvniecības normu LBN 003-15 “Būvklimatoloģija” vai</w:t>
      </w:r>
      <w:r w:rsidR="0093657D" w:rsidRPr="0007791C">
        <w:rPr>
          <w:rFonts w:eastAsiaTheme="minorEastAsia"/>
          <w:kern w:val="3"/>
          <w:lang w:eastAsia="zh-CN"/>
        </w:rPr>
        <w:t xml:space="preserve"> ekvivalentu</w:t>
      </w:r>
      <w:r w:rsidR="0093657D" w:rsidRPr="0007791C">
        <w:rPr>
          <w:rFonts w:eastAsiaTheme="minorEastAsia"/>
          <w:lang w:eastAsia="ko-KR"/>
        </w:rPr>
        <w:t xml:space="preserve"> normu).</w:t>
      </w:r>
      <w:r w:rsidR="0093657D" w:rsidRPr="0007791C">
        <w:rPr>
          <w:rFonts w:asciiTheme="minorHAnsi" w:eastAsiaTheme="minorEastAsia" w:hAnsiTheme="minorHAnsi" w:cstheme="minorBidi"/>
          <w:szCs w:val="22"/>
          <w:lang w:eastAsia="ko-KR"/>
        </w:rPr>
        <w:t xml:space="preserve"> </w:t>
      </w:r>
    </w:p>
    <w:p w14:paraId="62D7A652" w14:textId="77777777"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Visas detaļas ir jāparedz darbam -40 °C temperatūrā. Katlumāju darbība un droša ieslēgšana ir jāgarantē pie gaisa temperatūras -35 °C.</w:t>
      </w:r>
    </w:p>
    <w:p w14:paraId="061481AB" w14:textId="77777777"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Katlumāju darbināšana ir paredzēta visu gadu, vasarā nodrošinot karstā ūdens ražošanu. Ūdenssildāmo katlu noslogotība būs atkarīga no āra gaisa temperatūras un patērētāju pieprasījuma. Pieprasītā slodze svārstīsies diapazonā no 30% līdz 100%. Visā katlu darbības jaudas diapazonā nedrīkst tikt pārsniegtas emisiju robežvērtības.</w:t>
      </w:r>
    </w:p>
    <w:p w14:paraId="5BBF237C" w14:textId="77777777"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Katlumājas iekārtu paredzamais darbības kalpošanas laiks būs 170 000 stundas vai 20 gadi.</w:t>
      </w:r>
    </w:p>
    <w:p w14:paraId="4EC125E3" w14:textId="77777777"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Darbības</w:t>
      </w:r>
      <w:r w:rsidRPr="0007791C">
        <w:rPr>
          <w:rFonts w:eastAsiaTheme="minorEastAsia"/>
          <w:color w:val="000000"/>
          <w:kern w:val="3"/>
          <w:lang w:eastAsia="zh-CN"/>
        </w:rPr>
        <w:t xml:space="preserve"> principam jābūt balstītam uz </w:t>
      </w:r>
      <w:r w:rsidRPr="0007791C">
        <w:rPr>
          <w:rFonts w:eastAsiaTheme="minorEastAsia"/>
          <w:b/>
          <w:color w:val="000000"/>
          <w:kern w:val="3"/>
          <w:lang w:eastAsia="zh-CN"/>
        </w:rPr>
        <w:t>vadību pilnīgā automātiskā režīmā</w:t>
      </w:r>
      <w:r w:rsidRPr="0007791C">
        <w:rPr>
          <w:rFonts w:eastAsiaTheme="minorEastAsia"/>
          <w:color w:val="000000"/>
          <w:kern w:val="3"/>
          <w:lang w:eastAsia="zh-CN"/>
        </w:rPr>
        <w:t>, bez personāla uzturēšanās katlumājā, ar attālinātas uzraudzības un regulēšanas iespēju.</w:t>
      </w:r>
    </w:p>
    <w:p w14:paraId="62D74723" w14:textId="77777777"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 xml:space="preserve">Jānodrošina, lai tehnoloģisko ierīču izmešu daudzums atbilstu Latvijas normatīvajos aktos noteiktajiem, tai skaitā Eiropas parlamenta un padomes direktīvai (ES) 2015/2193 par ierobežojumiem attiecībā uz dažu piesārņojošu vielu gaisā no mazas jaudas sadedzināšanas iekārtām. Izmešu daudzums ir norādīts zemāk esošajā tabulā: </w:t>
      </w:r>
    </w:p>
    <w:tbl>
      <w:tblPr>
        <w:tblpPr w:leftFromText="180" w:rightFromText="180" w:vertAnchor="text" w:horzAnchor="margin" w:tblpY="165"/>
        <w:tblW w:w="9102" w:type="dxa"/>
        <w:tblLayout w:type="fixed"/>
        <w:tblCellMar>
          <w:left w:w="10" w:type="dxa"/>
          <w:right w:w="10" w:type="dxa"/>
        </w:tblCellMar>
        <w:tblLook w:val="00A0" w:firstRow="1" w:lastRow="0" w:firstColumn="1" w:lastColumn="0" w:noHBand="0" w:noVBand="0"/>
      </w:tblPr>
      <w:tblGrid>
        <w:gridCol w:w="1965"/>
        <w:gridCol w:w="2046"/>
        <w:gridCol w:w="1635"/>
        <w:gridCol w:w="1486"/>
        <w:gridCol w:w="1970"/>
      </w:tblGrid>
      <w:tr w:rsidR="0093657D" w:rsidRPr="0007791C" w14:paraId="18229206" w14:textId="77777777" w:rsidTr="00635C93">
        <w:trPr>
          <w:trHeight w:val="323"/>
        </w:trPr>
        <w:tc>
          <w:tcPr>
            <w:tcW w:w="196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14:paraId="77D0E31A" w14:textId="77777777" w:rsidR="0093657D" w:rsidRPr="0007791C" w:rsidRDefault="0093657D" w:rsidP="0093657D">
            <w:pPr>
              <w:widowControl w:val="0"/>
              <w:suppressLineNumbers/>
              <w:suppressAutoHyphens/>
              <w:autoSpaceDN w:val="0"/>
              <w:snapToGrid w:val="0"/>
              <w:jc w:val="both"/>
              <w:textAlignment w:val="baseline"/>
              <w:rPr>
                <w:rFonts w:eastAsia="Calibri"/>
                <w:kern w:val="3"/>
                <w:lang w:eastAsia="zh-CN"/>
              </w:rPr>
            </w:pPr>
            <w:r w:rsidRPr="0007791C">
              <w:rPr>
                <w:rFonts w:eastAsia="Calibri"/>
                <w:kern w:val="3"/>
                <w:lang w:eastAsia="zh-CN"/>
              </w:rPr>
              <w:t>Kurināmā veids</w:t>
            </w:r>
          </w:p>
        </w:tc>
        <w:tc>
          <w:tcPr>
            <w:tcW w:w="7137" w:type="dxa"/>
            <w:gridSpan w:val="4"/>
            <w:tcBorders>
              <w:top w:val="single" w:sz="2" w:space="0" w:color="000000"/>
              <w:left w:val="single" w:sz="2" w:space="0" w:color="000000"/>
              <w:bottom w:val="single" w:sz="2" w:space="0" w:color="000000"/>
              <w:right w:val="single" w:sz="2" w:space="0" w:color="000000"/>
            </w:tcBorders>
            <w:vAlign w:val="center"/>
          </w:tcPr>
          <w:p w14:paraId="23A55109" w14:textId="77777777" w:rsidR="0093657D" w:rsidRPr="0007791C" w:rsidRDefault="0093657D" w:rsidP="0093657D">
            <w:pPr>
              <w:widowControl w:val="0"/>
              <w:suppressLineNumbers/>
              <w:suppressAutoHyphens/>
              <w:autoSpaceDN w:val="0"/>
              <w:snapToGrid w:val="0"/>
              <w:jc w:val="both"/>
              <w:textAlignment w:val="baseline"/>
              <w:rPr>
                <w:rFonts w:eastAsia="Calibri"/>
                <w:kern w:val="3"/>
                <w:lang w:eastAsia="zh-CN"/>
              </w:rPr>
            </w:pPr>
            <w:r w:rsidRPr="0007791C">
              <w:rPr>
                <w:rFonts w:eastAsia="Calibri"/>
                <w:kern w:val="3"/>
                <w:lang w:eastAsia="zh-CN"/>
              </w:rPr>
              <w:t>Emisijas limiti (mg/nm</w:t>
            </w:r>
            <w:r w:rsidRPr="0007791C">
              <w:rPr>
                <w:rFonts w:eastAsia="Calibri"/>
                <w:kern w:val="3"/>
                <w:vertAlign w:val="superscript"/>
                <w:lang w:eastAsia="zh-CN"/>
              </w:rPr>
              <w:t>3</w:t>
            </w:r>
            <w:r w:rsidRPr="0007791C">
              <w:rPr>
                <w:rFonts w:eastAsia="Calibri"/>
                <w:kern w:val="3"/>
                <w:lang w:eastAsia="zh-CN"/>
              </w:rPr>
              <w:t xml:space="preserve">) </w:t>
            </w:r>
          </w:p>
        </w:tc>
      </w:tr>
      <w:tr w:rsidR="0093657D" w:rsidRPr="0007791C" w14:paraId="2CAF9737" w14:textId="77777777" w:rsidTr="00635C93">
        <w:trPr>
          <w:trHeight w:val="280"/>
        </w:trPr>
        <w:tc>
          <w:tcPr>
            <w:tcW w:w="1965" w:type="dxa"/>
            <w:vMerge/>
            <w:tcBorders>
              <w:top w:val="single" w:sz="2" w:space="0" w:color="000000"/>
              <w:left w:val="single" w:sz="2" w:space="0" w:color="000000"/>
              <w:bottom w:val="single" w:sz="2" w:space="0" w:color="000000"/>
            </w:tcBorders>
          </w:tcPr>
          <w:p w14:paraId="0148BC29" w14:textId="77777777" w:rsidR="0093657D" w:rsidRPr="0007791C" w:rsidRDefault="0093657D" w:rsidP="0093657D">
            <w:pPr>
              <w:jc w:val="both"/>
            </w:pPr>
          </w:p>
        </w:tc>
        <w:tc>
          <w:tcPr>
            <w:tcW w:w="2046" w:type="dxa"/>
            <w:tcBorders>
              <w:left w:val="single" w:sz="2" w:space="0" w:color="000000"/>
              <w:bottom w:val="single" w:sz="2" w:space="0" w:color="000000"/>
            </w:tcBorders>
            <w:tcMar>
              <w:top w:w="0" w:type="dxa"/>
              <w:left w:w="55" w:type="dxa"/>
              <w:bottom w:w="0" w:type="dxa"/>
              <w:right w:w="55" w:type="dxa"/>
            </w:tcMar>
            <w:vAlign w:val="center"/>
          </w:tcPr>
          <w:p w14:paraId="5E672B69" w14:textId="77777777" w:rsidR="0093657D" w:rsidRPr="0007791C" w:rsidRDefault="0093657D" w:rsidP="0093657D">
            <w:pPr>
              <w:widowControl w:val="0"/>
              <w:suppressLineNumbers/>
              <w:suppressAutoHyphens/>
              <w:autoSpaceDN w:val="0"/>
              <w:snapToGrid w:val="0"/>
              <w:jc w:val="both"/>
              <w:textAlignment w:val="baseline"/>
              <w:rPr>
                <w:rFonts w:eastAsia="Calibri"/>
                <w:kern w:val="3"/>
                <w:lang w:eastAsia="zh-CN"/>
              </w:rPr>
            </w:pPr>
            <w:r w:rsidRPr="0007791C">
              <w:rPr>
                <w:rFonts w:eastAsia="Calibri"/>
                <w:kern w:val="3"/>
                <w:lang w:eastAsia="zh-CN"/>
              </w:rPr>
              <w:t>NO</w:t>
            </w:r>
            <w:r w:rsidRPr="0007791C">
              <w:rPr>
                <w:rFonts w:eastAsia="Calibri"/>
                <w:kern w:val="3"/>
                <w:vertAlign w:val="subscript"/>
                <w:lang w:eastAsia="zh-CN"/>
              </w:rPr>
              <w:t>X</w:t>
            </w:r>
          </w:p>
        </w:tc>
        <w:tc>
          <w:tcPr>
            <w:tcW w:w="1635" w:type="dxa"/>
            <w:tcBorders>
              <w:left w:val="single" w:sz="2" w:space="0" w:color="000000"/>
              <w:bottom w:val="single" w:sz="2" w:space="0" w:color="000000"/>
              <w:right w:val="single" w:sz="2" w:space="0" w:color="000000"/>
            </w:tcBorders>
            <w:vAlign w:val="center"/>
          </w:tcPr>
          <w:p w14:paraId="36F95607" w14:textId="77777777" w:rsidR="0093657D" w:rsidRPr="0007791C" w:rsidRDefault="0093657D" w:rsidP="0093657D">
            <w:pPr>
              <w:widowControl w:val="0"/>
              <w:suppressLineNumbers/>
              <w:suppressAutoHyphens/>
              <w:autoSpaceDN w:val="0"/>
              <w:snapToGrid w:val="0"/>
              <w:jc w:val="both"/>
              <w:textAlignment w:val="baseline"/>
              <w:rPr>
                <w:rFonts w:eastAsia="Calibri"/>
                <w:kern w:val="3"/>
                <w:lang w:eastAsia="zh-CN"/>
              </w:rPr>
            </w:pPr>
            <w:r w:rsidRPr="0007791C">
              <w:rPr>
                <w:rFonts w:eastAsia="Calibri"/>
                <w:kern w:val="3"/>
                <w:lang w:eastAsia="zh-CN"/>
              </w:rPr>
              <w:t>SO</w:t>
            </w:r>
            <w:r w:rsidRPr="0007791C">
              <w:rPr>
                <w:rFonts w:eastAsia="Calibri"/>
                <w:kern w:val="3"/>
                <w:vertAlign w:val="subscript"/>
                <w:lang w:eastAsia="zh-CN"/>
              </w:rPr>
              <w:t>2</w:t>
            </w:r>
          </w:p>
        </w:tc>
        <w:tc>
          <w:tcPr>
            <w:tcW w:w="1486" w:type="dxa"/>
            <w:tcBorders>
              <w:left w:val="single" w:sz="2" w:space="0" w:color="000000"/>
              <w:bottom w:val="single" w:sz="2" w:space="0" w:color="000000"/>
            </w:tcBorders>
            <w:tcMar>
              <w:top w:w="0" w:type="dxa"/>
              <w:left w:w="55" w:type="dxa"/>
              <w:bottom w:w="0" w:type="dxa"/>
              <w:right w:w="55" w:type="dxa"/>
            </w:tcMar>
            <w:vAlign w:val="center"/>
          </w:tcPr>
          <w:p w14:paraId="16662BA7" w14:textId="77777777" w:rsidR="0093657D" w:rsidRPr="0007791C" w:rsidRDefault="0093657D" w:rsidP="0093657D">
            <w:pPr>
              <w:widowControl w:val="0"/>
              <w:suppressLineNumbers/>
              <w:suppressAutoHyphens/>
              <w:autoSpaceDN w:val="0"/>
              <w:snapToGrid w:val="0"/>
              <w:jc w:val="both"/>
              <w:textAlignment w:val="baseline"/>
              <w:rPr>
                <w:rFonts w:eastAsia="Calibri"/>
                <w:kern w:val="3"/>
                <w:lang w:eastAsia="zh-CN"/>
              </w:rPr>
            </w:pPr>
            <w:r w:rsidRPr="0007791C">
              <w:rPr>
                <w:rFonts w:eastAsia="Calibri"/>
                <w:kern w:val="3"/>
                <w:lang w:eastAsia="zh-CN"/>
              </w:rPr>
              <w:t>CO</w:t>
            </w:r>
          </w:p>
        </w:tc>
        <w:tc>
          <w:tcPr>
            <w:tcW w:w="1968" w:type="dxa"/>
            <w:tcBorders>
              <w:left w:val="single" w:sz="2" w:space="0" w:color="000000"/>
              <w:bottom w:val="single" w:sz="2" w:space="0" w:color="000000"/>
              <w:right w:val="single" w:sz="2" w:space="0" w:color="000000"/>
            </w:tcBorders>
            <w:tcMar>
              <w:top w:w="0" w:type="dxa"/>
              <w:left w:w="55" w:type="dxa"/>
              <w:bottom w:w="0" w:type="dxa"/>
              <w:right w:w="55" w:type="dxa"/>
            </w:tcMar>
            <w:vAlign w:val="center"/>
          </w:tcPr>
          <w:p w14:paraId="68A568BA" w14:textId="77777777" w:rsidR="0093657D" w:rsidRPr="0007791C" w:rsidRDefault="0093657D" w:rsidP="0093657D">
            <w:pPr>
              <w:widowControl w:val="0"/>
              <w:suppressLineNumbers/>
              <w:suppressAutoHyphens/>
              <w:autoSpaceDN w:val="0"/>
              <w:snapToGrid w:val="0"/>
              <w:jc w:val="both"/>
              <w:textAlignment w:val="baseline"/>
              <w:rPr>
                <w:rFonts w:eastAsia="Calibri"/>
                <w:kern w:val="3"/>
                <w:lang w:eastAsia="zh-CN"/>
              </w:rPr>
            </w:pPr>
            <w:r w:rsidRPr="0007791C">
              <w:rPr>
                <w:rFonts w:eastAsia="Calibri"/>
                <w:kern w:val="3"/>
                <w:lang w:eastAsia="zh-CN"/>
              </w:rPr>
              <w:t>Putekļi</w:t>
            </w:r>
          </w:p>
        </w:tc>
      </w:tr>
      <w:tr w:rsidR="0093657D" w:rsidRPr="0007791C" w14:paraId="6085D27C" w14:textId="77777777" w:rsidTr="00635C93">
        <w:trPr>
          <w:trHeight w:val="280"/>
        </w:trPr>
        <w:tc>
          <w:tcPr>
            <w:tcW w:w="1965" w:type="dxa"/>
            <w:tcBorders>
              <w:left w:val="single" w:sz="2" w:space="0" w:color="000000"/>
              <w:bottom w:val="single" w:sz="2" w:space="0" w:color="000000"/>
            </w:tcBorders>
          </w:tcPr>
          <w:p w14:paraId="6748E52E" w14:textId="77777777" w:rsidR="0093657D" w:rsidRPr="0007791C" w:rsidRDefault="0093657D" w:rsidP="0093657D">
            <w:pPr>
              <w:widowControl w:val="0"/>
              <w:suppressLineNumbers/>
              <w:suppressAutoHyphens/>
              <w:autoSpaceDN w:val="0"/>
              <w:snapToGrid w:val="0"/>
              <w:jc w:val="both"/>
              <w:textAlignment w:val="baseline"/>
              <w:rPr>
                <w:rFonts w:eastAsia="Calibri"/>
                <w:kern w:val="3"/>
                <w:lang w:eastAsia="zh-CN"/>
              </w:rPr>
            </w:pPr>
            <w:r w:rsidRPr="0007791C">
              <w:rPr>
                <w:rFonts w:eastAsia="Calibri"/>
                <w:kern w:val="3"/>
                <w:lang w:eastAsia="zh-CN"/>
              </w:rPr>
              <w:t xml:space="preserve"> Cieta biomasa</w:t>
            </w:r>
          </w:p>
        </w:tc>
        <w:tc>
          <w:tcPr>
            <w:tcW w:w="2046" w:type="dxa"/>
            <w:tcBorders>
              <w:left w:val="single" w:sz="2" w:space="0" w:color="000000"/>
              <w:bottom w:val="single" w:sz="2" w:space="0" w:color="000000"/>
            </w:tcBorders>
            <w:tcMar>
              <w:top w:w="0" w:type="dxa"/>
              <w:left w:w="55" w:type="dxa"/>
              <w:bottom w:w="0" w:type="dxa"/>
              <w:right w:w="55" w:type="dxa"/>
            </w:tcMar>
            <w:vAlign w:val="center"/>
          </w:tcPr>
          <w:p w14:paraId="728D0B7F" w14:textId="77777777" w:rsidR="0093657D" w:rsidRPr="0007791C" w:rsidRDefault="0093657D" w:rsidP="0093657D">
            <w:pPr>
              <w:widowControl w:val="0"/>
              <w:suppressLineNumbers/>
              <w:suppressAutoHyphens/>
              <w:autoSpaceDN w:val="0"/>
              <w:snapToGrid w:val="0"/>
              <w:jc w:val="both"/>
              <w:textAlignment w:val="baseline"/>
              <w:rPr>
                <w:rFonts w:eastAsia="Calibri"/>
                <w:kern w:val="3"/>
                <w:lang w:eastAsia="zh-CN"/>
              </w:rPr>
            </w:pPr>
            <w:r w:rsidRPr="0007791C">
              <w:rPr>
                <w:rFonts w:eastAsia="Calibri"/>
                <w:kern w:val="3"/>
                <w:lang w:eastAsia="zh-CN"/>
              </w:rPr>
              <w:t>500</w:t>
            </w:r>
          </w:p>
        </w:tc>
        <w:tc>
          <w:tcPr>
            <w:tcW w:w="1635" w:type="dxa"/>
            <w:tcBorders>
              <w:left w:val="single" w:sz="2" w:space="0" w:color="000000"/>
              <w:bottom w:val="single" w:sz="2" w:space="0" w:color="000000"/>
              <w:right w:val="single" w:sz="2" w:space="0" w:color="000000"/>
            </w:tcBorders>
            <w:vAlign w:val="center"/>
          </w:tcPr>
          <w:p w14:paraId="27FEF5A8" w14:textId="77777777" w:rsidR="0093657D" w:rsidRPr="0007791C" w:rsidRDefault="0093657D" w:rsidP="0093657D">
            <w:pPr>
              <w:widowControl w:val="0"/>
              <w:suppressLineNumbers/>
              <w:suppressAutoHyphens/>
              <w:autoSpaceDN w:val="0"/>
              <w:snapToGrid w:val="0"/>
              <w:jc w:val="both"/>
              <w:textAlignment w:val="baseline"/>
              <w:rPr>
                <w:rFonts w:eastAsia="Calibri"/>
                <w:kern w:val="3"/>
                <w:lang w:eastAsia="zh-CN"/>
              </w:rPr>
            </w:pPr>
            <w:r w:rsidRPr="0007791C">
              <w:rPr>
                <w:rFonts w:eastAsia="Calibri"/>
                <w:kern w:val="3"/>
                <w:lang w:eastAsia="zh-CN"/>
              </w:rPr>
              <w:t>200</w:t>
            </w:r>
          </w:p>
        </w:tc>
        <w:tc>
          <w:tcPr>
            <w:tcW w:w="1486" w:type="dxa"/>
            <w:tcBorders>
              <w:left w:val="single" w:sz="2" w:space="0" w:color="000000"/>
              <w:bottom w:val="single" w:sz="2" w:space="0" w:color="000000"/>
            </w:tcBorders>
            <w:tcMar>
              <w:top w:w="0" w:type="dxa"/>
              <w:left w:w="55" w:type="dxa"/>
              <w:bottom w:w="0" w:type="dxa"/>
              <w:right w:w="55" w:type="dxa"/>
            </w:tcMar>
            <w:vAlign w:val="center"/>
          </w:tcPr>
          <w:p w14:paraId="7B2304DF" w14:textId="77777777" w:rsidR="0093657D" w:rsidRPr="0007791C" w:rsidRDefault="0093657D" w:rsidP="0093657D">
            <w:pPr>
              <w:widowControl w:val="0"/>
              <w:suppressLineNumbers/>
              <w:suppressAutoHyphens/>
              <w:autoSpaceDN w:val="0"/>
              <w:snapToGrid w:val="0"/>
              <w:jc w:val="both"/>
              <w:textAlignment w:val="baseline"/>
              <w:rPr>
                <w:rFonts w:eastAsia="Calibri"/>
                <w:kern w:val="3"/>
                <w:lang w:eastAsia="zh-CN"/>
              </w:rPr>
            </w:pPr>
            <w:r w:rsidRPr="0007791C">
              <w:rPr>
                <w:rFonts w:eastAsia="Calibri"/>
                <w:kern w:val="3"/>
                <w:lang w:eastAsia="zh-CN"/>
              </w:rPr>
              <w:t>1000</w:t>
            </w:r>
          </w:p>
        </w:tc>
        <w:tc>
          <w:tcPr>
            <w:tcW w:w="1968" w:type="dxa"/>
            <w:tcBorders>
              <w:left w:val="single" w:sz="2" w:space="0" w:color="000000"/>
              <w:bottom w:val="single" w:sz="2" w:space="0" w:color="000000"/>
              <w:right w:val="single" w:sz="2" w:space="0" w:color="000000"/>
            </w:tcBorders>
            <w:tcMar>
              <w:top w:w="0" w:type="dxa"/>
              <w:left w:w="55" w:type="dxa"/>
              <w:bottom w:w="0" w:type="dxa"/>
              <w:right w:w="55" w:type="dxa"/>
            </w:tcMar>
            <w:vAlign w:val="center"/>
          </w:tcPr>
          <w:p w14:paraId="097ECCDC" w14:textId="77777777" w:rsidR="0093657D" w:rsidRPr="0007791C" w:rsidRDefault="0093657D" w:rsidP="0093657D">
            <w:pPr>
              <w:widowControl w:val="0"/>
              <w:suppressLineNumbers/>
              <w:suppressAutoHyphens/>
              <w:autoSpaceDN w:val="0"/>
              <w:snapToGrid w:val="0"/>
              <w:jc w:val="both"/>
              <w:textAlignment w:val="baseline"/>
              <w:rPr>
                <w:rFonts w:eastAsia="Calibri"/>
                <w:kern w:val="3"/>
                <w:highlight w:val="yellow"/>
                <w:lang w:eastAsia="zh-CN"/>
              </w:rPr>
            </w:pPr>
            <w:r w:rsidRPr="0007791C">
              <w:rPr>
                <w:rFonts w:eastAsia="Calibri"/>
                <w:kern w:val="3"/>
                <w:lang w:eastAsia="zh-CN"/>
              </w:rPr>
              <w:t>150</w:t>
            </w:r>
          </w:p>
        </w:tc>
      </w:tr>
    </w:tbl>
    <w:p w14:paraId="08E8D297" w14:textId="77777777" w:rsidR="0093657D" w:rsidRPr="0007791C" w:rsidRDefault="0093657D" w:rsidP="0093657D">
      <w:pPr>
        <w:widowControl w:val="0"/>
        <w:suppressAutoHyphens/>
        <w:autoSpaceDN w:val="0"/>
        <w:ind w:firstLine="567"/>
        <w:jc w:val="both"/>
        <w:textAlignment w:val="baseline"/>
        <w:rPr>
          <w:color w:val="000000"/>
          <w:kern w:val="3"/>
          <w:lang w:eastAsia="zh-CN"/>
        </w:rPr>
      </w:pPr>
    </w:p>
    <w:p w14:paraId="66E3A1C7" w14:textId="77777777" w:rsidR="0093657D" w:rsidRPr="0007791C" w:rsidRDefault="0093657D" w:rsidP="0093657D">
      <w:pPr>
        <w:numPr>
          <w:ilvl w:val="1"/>
          <w:numId w:val="11"/>
        </w:numPr>
        <w:spacing w:after="200" w:line="276" w:lineRule="auto"/>
        <w:ind w:left="567" w:hanging="567"/>
        <w:contextualSpacing/>
        <w:jc w:val="both"/>
        <w:rPr>
          <w:rFonts w:eastAsiaTheme="minorEastAsia"/>
          <w:lang w:eastAsia="ko-KR"/>
        </w:rPr>
      </w:pPr>
      <w:r w:rsidRPr="0007791C">
        <w:rPr>
          <w:rFonts w:eastAsiaTheme="minorEastAsia"/>
          <w:lang w:eastAsia="ko-KR"/>
        </w:rPr>
        <w:t xml:space="preserve">Uzņēmējam ir jānodrošina informācija Pasūtītājam, lai Pasūtītājs var saņemt licences, atļaujas nepieciešamo aprēķinu un pamatojumu iesniegšanu valsts un pašvaldību institūcijām attiecībā uz savu piegāžu apjomu (ieskaitot, bet ne tikai, “Izmešu atļaujas saņemšanai”). </w:t>
      </w:r>
    </w:p>
    <w:p w14:paraId="45C22E9A" w14:textId="77777777"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Dūmgāžu pārbaude un izmešu kontroles vietai jābūt nodrošinātai atbilstoši LVS ISO 9096 standartiem vai tā ekvivalentam, un LVS ISO 10780 standartiem vai tā ekvivalentam.</w:t>
      </w:r>
    </w:p>
    <w:p w14:paraId="4582A595" w14:textId="77777777" w:rsidR="0093657D" w:rsidRPr="0007791C" w:rsidRDefault="0093657D" w:rsidP="0093657D">
      <w:pPr>
        <w:ind w:left="567"/>
        <w:jc w:val="both"/>
        <w:rPr>
          <w:rFonts w:eastAsiaTheme="minorEastAsia"/>
          <w:kern w:val="3"/>
          <w:lang w:eastAsia="zh-CN"/>
        </w:rPr>
      </w:pPr>
    </w:p>
    <w:p w14:paraId="40172496" w14:textId="77777777" w:rsidR="0093657D" w:rsidRPr="0007791C" w:rsidRDefault="0093657D" w:rsidP="0093657D">
      <w:pPr>
        <w:numPr>
          <w:ilvl w:val="0"/>
          <w:numId w:val="11"/>
        </w:numPr>
        <w:ind w:left="426"/>
        <w:jc w:val="both"/>
        <w:rPr>
          <w:rFonts w:eastAsiaTheme="minorEastAsia"/>
          <w:b/>
          <w:bCs/>
          <w:kern w:val="3"/>
          <w:lang w:eastAsia="zh-CN"/>
        </w:rPr>
      </w:pPr>
      <w:r w:rsidRPr="0007791C">
        <w:rPr>
          <w:rFonts w:eastAsiaTheme="minorEastAsia"/>
          <w:b/>
          <w:bCs/>
          <w:kern w:val="3"/>
          <w:lang w:eastAsia="zh-CN"/>
        </w:rPr>
        <w:t>Ūdenssildāmā katla atbilstība un parametri</w:t>
      </w:r>
    </w:p>
    <w:tbl>
      <w:tblPr>
        <w:tblpPr w:leftFromText="180" w:rightFromText="180" w:vertAnchor="text" w:horzAnchor="margin" w:tblpY="16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1418"/>
        <w:gridCol w:w="3685"/>
      </w:tblGrid>
      <w:tr w:rsidR="0093657D" w:rsidRPr="0007791C" w14:paraId="4CC977EA" w14:textId="77777777" w:rsidTr="00112DEF">
        <w:tc>
          <w:tcPr>
            <w:tcW w:w="3964" w:type="dxa"/>
            <w:tcBorders>
              <w:bottom w:val="single" w:sz="4" w:space="0" w:color="000000"/>
            </w:tcBorders>
            <w:shd w:val="clear" w:color="auto" w:fill="D9D9D9" w:themeFill="background1" w:themeFillShade="D9"/>
            <w:vAlign w:val="center"/>
          </w:tcPr>
          <w:p w14:paraId="52E37811" w14:textId="77777777" w:rsidR="0093657D" w:rsidRPr="0007791C" w:rsidRDefault="0093657D" w:rsidP="0093657D">
            <w:pPr>
              <w:jc w:val="both"/>
            </w:pPr>
            <w:r w:rsidRPr="0007791C">
              <w:t>Parametrs</w:t>
            </w:r>
          </w:p>
        </w:tc>
        <w:tc>
          <w:tcPr>
            <w:tcW w:w="1418" w:type="dxa"/>
            <w:tcBorders>
              <w:bottom w:val="single" w:sz="4" w:space="0" w:color="000000"/>
            </w:tcBorders>
            <w:shd w:val="clear" w:color="auto" w:fill="D9D9D9" w:themeFill="background1" w:themeFillShade="D9"/>
            <w:vAlign w:val="center"/>
          </w:tcPr>
          <w:p w14:paraId="7B81FB64" w14:textId="77777777" w:rsidR="0093657D" w:rsidRPr="0007791C" w:rsidRDefault="0093657D" w:rsidP="0093657D">
            <w:pPr>
              <w:jc w:val="both"/>
            </w:pPr>
            <w:r w:rsidRPr="0007791C">
              <w:t>Mērvienība</w:t>
            </w:r>
          </w:p>
        </w:tc>
        <w:tc>
          <w:tcPr>
            <w:tcW w:w="3685" w:type="dxa"/>
            <w:tcBorders>
              <w:bottom w:val="single" w:sz="4" w:space="0" w:color="000000"/>
            </w:tcBorders>
            <w:shd w:val="clear" w:color="auto" w:fill="D9D9D9" w:themeFill="background1" w:themeFillShade="D9"/>
            <w:vAlign w:val="center"/>
          </w:tcPr>
          <w:p w14:paraId="449615A7" w14:textId="77777777" w:rsidR="0093657D" w:rsidRPr="0007791C" w:rsidRDefault="0093657D" w:rsidP="0093657D">
            <w:pPr>
              <w:jc w:val="both"/>
            </w:pPr>
            <w:r w:rsidRPr="0007791C">
              <w:t>Vērtība</w:t>
            </w:r>
          </w:p>
        </w:tc>
      </w:tr>
      <w:tr w:rsidR="00112DEF" w:rsidRPr="0007791C" w14:paraId="57044F92" w14:textId="77777777" w:rsidTr="00112DEF">
        <w:tc>
          <w:tcPr>
            <w:tcW w:w="3964" w:type="dxa"/>
            <w:shd w:val="clear" w:color="auto" w:fill="FFFFFF" w:themeFill="background1"/>
            <w:vAlign w:val="center"/>
          </w:tcPr>
          <w:p w14:paraId="3C939526" w14:textId="64781CA0" w:rsidR="00112DEF" w:rsidRPr="0007791C" w:rsidRDefault="00112DEF" w:rsidP="0093657D">
            <w:pPr>
              <w:jc w:val="both"/>
            </w:pPr>
            <w:r>
              <w:t>Skaits</w:t>
            </w:r>
          </w:p>
        </w:tc>
        <w:tc>
          <w:tcPr>
            <w:tcW w:w="1418" w:type="dxa"/>
            <w:shd w:val="clear" w:color="auto" w:fill="FFFFFF" w:themeFill="background1"/>
            <w:vAlign w:val="center"/>
          </w:tcPr>
          <w:p w14:paraId="04CD969E" w14:textId="6F9235CE" w:rsidR="00112DEF" w:rsidRPr="0007791C" w:rsidRDefault="00112DEF" w:rsidP="0093657D">
            <w:pPr>
              <w:jc w:val="both"/>
            </w:pPr>
            <w:proofErr w:type="spellStart"/>
            <w:r>
              <w:t>Gab</w:t>
            </w:r>
            <w:proofErr w:type="spellEnd"/>
          </w:p>
        </w:tc>
        <w:tc>
          <w:tcPr>
            <w:tcW w:w="3685" w:type="dxa"/>
            <w:shd w:val="clear" w:color="auto" w:fill="FFFFFF" w:themeFill="background1"/>
            <w:vAlign w:val="center"/>
          </w:tcPr>
          <w:p w14:paraId="5E17EDA2" w14:textId="57271420" w:rsidR="00112DEF" w:rsidRPr="0007791C" w:rsidRDefault="00112DEF" w:rsidP="0093657D">
            <w:pPr>
              <w:jc w:val="both"/>
            </w:pPr>
            <w:r>
              <w:t>2</w:t>
            </w:r>
          </w:p>
        </w:tc>
      </w:tr>
      <w:tr w:rsidR="0093657D" w:rsidRPr="0007791C" w14:paraId="34C6A89A" w14:textId="77777777" w:rsidTr="00635C93">
        <w:tc>
          <w:tcPr>
            <w:tcW w:w="3964" w:type="dxa"/>
          </w:tcPr>
          <w:p w14:paraId="680A3A73" w14:textId="77777777" w:rsidR="0093657D" w:rsidRPr="0007791C" w:rsidRDefault="0093657D" w:rsidP="0093657D">
            <w:pPr>
              <w:jc w:val="both"/>
            </w:pPr>
            <w:r w:rsidRPr="0007791C">
              <w:t xml:space="preserve">Nominālā siltuma jauda </w:t>
            </w:r>
          </w:p>
        </w:tc>
        <w:tc>
          <w:tcPr>
            <w:tcW w:w="1418" w:type="dxa"/>
            <w:vAlign w:val="center"/>
          </w:tcPr>
          <w:p w14:paraId="6B7143F0" w14:textId="77777777" w:rsidR="0093657D" w:rsidRPr="0007791C" w:rsidRDefault="0093657D" w:rsidP="0093657D">
            <w:pPr>
              <w:jc w:val="both"/>
            </w:pPr>
            <w:r w:rsidRPr="0007791C">
              <w:t>MW</w:t>
            </w:r>
          </w:p>
        </w:tc>
        <w:tc>
          <w:tcPr>
            <w:tcW w:w="3685" w:type="dxa"/>
            <w:vAlign w:val="center"/>
          </w:tcPr>
          <w:p w14:paraId="7348392F" w14:textId="50418F4D" w:rsidR="0093657D" w:rsidRPr="0007791C" w:rsidRDefault="00112DEF" w:rsidP="0093657D">
            <w:pPr>
              <w:jc w:val="both"/>
            </w:pPr>
            <w:r>
              <w:t>0,</w:t>
            </w:r>
            <w:r w:rsidR="0093657D" w:rsidRPr="0007791C">
              <w:t>300</w:t>
            </w:r>
          </w:p>
        </w:tc>
      </w:tr>
      <w:tr w:rsidR="0093657D" w:rsidRPr="0007791C" w14:paraId="57165143" w14:textId="77777777" w:rsidTr="00635C93">
        <w:tc>
          <w:tcPr>
            <w:tcW w:w="3964" w:type="dxa"/>
          </w:tcPr>
          <w:p w14:paraId="443EDE68" w14:textId="77777777" w:rsidR="0093657D" w:rsidRPr="0007791C" w:rsidRDefault="0093657D" w:rsidP="0093657D">
            <w:pPr>
              <w:jc w:val="both"/>
            </w:pPr>
            <w:r w:rsidRPr="0007791C">
              <w:t>Maksimāli pieļaujamā temperatūra ne mazāka</w:t>
            </w:r>
          </w:p>
        </w:tc>
        <w:tc>
          <w:tcPr>
            <w:tcW w:w="1418" w:type="dxa"/>
            <w:vAlign w:val="center"/>
          </w:tcPr>
          <w:p w14:paraId="3AE71A0B" w14:textId="77777777" w:rsidR="0093657D" w:rsidRPr="0007791C" w:rsidRDefault="0093657D" w:rsidP="0093657D">
            <w:pPr>
              <w:jc w:val="both"/>
            </w:pPr>
            <w:r w:rsidRPr="0007791C">
              <w:t>°C</w:t>
            </w:r>
          </w:p>
        </w:tc>
        <w:tc>
          <w:tcPr>
            <w:tcW w:w="3685" w:type="dxa"/>
            <w:vAlign w:val="center"/>
          </w:tcPr>
          <w:p w14:paraId="4EDEDECE" w14:textId="77777777" w:rsidR="0093657D" w:rsidRPr="0007791C" w:rsidRDefault="0093657D" w:rsidP="0093657D">
            <w:pPr>
              <w:jc w:val="both"/>
            </w:pPr>
            <w:r w:rsidRPr="0007791C">
              <w:t>90</w:t>
            </w:r>
          </w:p>
        </w:tc>
      </w:tr>
      <w:tr w:rsidR="0093657D" w:rsidRPr="0007791C" w14:paraId="7B589DE2" w14:textId="77777777" w:rsidTr="00635C93">
        <w:tc>
          <w:tcPr>
            <w:tcW w:w="3964" w:type="dxa"/>
          </w:tcPr>
          <w:p w14:paraId="0E385BAC" w14:textId="77777777" w:rsidR="0093657D" w:rsidRPr="0007791C" w:rsidRDefault="0093657D" w:rsidP="0093657D">
            <w:pPr>
              <w:jc w:val="both"/>
              <w:rPr>
                <w:highlight w:val="yellow"/>
              </w:rPr>
            </w:pPr>
            <w:r w:rsidRPr="0007791C">
              <w:t xml:space="preserve">Maksimāli pieļaujamais spiediens ne mazāks </w:t>
            </w:r>
          </w:p>
        </w:tc>
        <w:tc>
          <w:tcPr>
            <w:tcW w:w="1418" w:type="dxa"/>
            <w:vAlign w:val="center"/>
          </w:tcPr>
          <w:p w14:paraId="23219147" w14:textId="77777777" w:rsidR="0093657D" w:rsidRPr="0007791C" w:rsidRDefault="0093657D" w:rsidP="0093657D">
            <w:pPr>
              <w:jc w:val="both"/>
            </w:pPr>
            <w:r w:rsidRPr="0007791C">
              <w:t>bar</w:t>
            </w:r>
          </w:p>
        </w:tc>
        <w:tc>
          <w:tcPr>
            <w:tcW w:w="3685" w:type="dxa"/>
            <w:shd w:val="clear" w:color="auto" w:fill="auto"/>
            <w:vAlign w:val="center"/>
          </w:tcPr>
          <w:p w14:paraId="59CF28AF" w14:textId="77777777" w:rsidR="0093657D" w:rsidRPr="0007791C" w:rsidRDefault="0093657D" w:rsidP="0093657D">
            <w:pPr>
              <w:jc w:val="both"/>
            </w:pPr>
            <w:r w:rsidRPr="0007791C">
              <w:t>4</w:t>
            </w:r>
          </w:p>
        </w:tc>
      </w:tr>
      <w:tr w:rsidR="0093657D" w:rsidRPr="0007791C" w14:paraId="5575034E" w14:textId="77777777" w:rsidTr="00635C93">
        <w:tc>
          <w:tcPr>
            <w:tcW w:w="3964" w:type="dxa"/>
          </w:tcPr>
          <w:p w14:paraId="11ADDEEA" w14:textId="77777777" w:rsidR="0093657D" w:rsidRPr="0007791C" w:rsidRDefault="0093657D" w:rsidP="0093657D">
            <w:pPr>
              <w:jc w:val="both"/>
            </w:pPr>
            <w:r w:rsidRPr="0007791C">
              <w:t>Efektivitāte ne mazākā</w:t>
            </w:r>
          </w:p>
        </w:tc>
        <w:tc>
          <w:tcPr>
            <w:tcW w:w="1418" w:type="dxa"/>
            <w:vAlign w:val="center"/>
          </w:tcPr>
          <w:p w14:paraId="564D7B91" w14:textId="77777777" w:rsidR="0093657D" w:rsidRPr="0007791C" w:rsidRDefault="0093657D" w:rsidP="0093657D">
            <w:pPr>
              <w:jc w:val="both"/>
            </w:pPr>
            <w:r w:rsidRPr="0007791C">
              <w:t>%</w:t>
            </w:r>
          </w:p>
        </w:tc>
        <w:tc>
          <w:tcPr>
            <w:tcW w:w="3685" w:type="dxa"/>
            <w:shd w:val="clear" w:color="auto" w:fill="auto"/>
            <w:vAlign w:val="center"/>
          </w:tcPr>
          <w:p w14:paraId="758A4B3B" w14:textId="77777777" w:rsidR="0093657D" w:rsidRPr="0007791C" w:rsidRDefault="0093657D" w:rsidP="0093657D">
            <w:pPr>
              <w:jc w:val="both"/>
            </w:pPr>
            <w:r w:rsidRPr="0007791C">
              <w:t>92</w:t>
            </w:r>
          </w:p>
        </w:tc>
      </w:tr>
      <w:tr w:rsidR="0093657D" w:rsidRPr="0007791C" w14:paraId="441AA1C6" w14:textId="77777777" w:rsidTr="00635C93">
        <w:tc>
          <w:tcPr>
            <w:tcW w:w="3964" w:type="dxa"/>
          </w:tcPr>
          <w:p w14:paraId="050C9E55" w14:textId="77777777" w:rsidR="0093657D" w:rsidRPr="0007791C" w:rsidRDefault="0093657D" w:rsidP="0093657D">
            <w:pPr>
              <w:jc w:val="both"/>
            </w:pPr>
            <w:r w:rsidRPr="0007791C">
              <w:t>Slodzes regulēšanas intervāls</w:t>
            </w:r>
          </w:p>
        </w:tc>
        <w:tc>
          <w:tcPr>
            <w:tcW w:w="1418" w:type="dxa"/>
            <w:vAlign w:val="center"/>
          </w:tcPr>
          <w:p w14:paraId="5022D1EF" w14:textId="77777777" w:rsidR="0093657D" w:rsidRPr="0007791C" w:rsidRDefault="0093657D" w:rsidP="0093657D">
            <w:pPr>
              <w:jc w:val="both"/>
            </w:pPr>
            <w:r w:rsidRPr="0007791C">
              <w:t>%</w:t>
            </w:r>
          </w:p>
        </w:tc>
        <w:tc>
          <w:tcPr>
            <w:tcW w:w="3685" w:type="dxa"/>
            <w:shd w:val="clear" w:color="auto" w:fill="auto"/>
            <w:vAlign w:val="center"/>
          </w:tcPr>
          <w:p w14:paraId="62DC9A5C" w14:textId="77777777" w:rsidR="0093657D" w:rsidRPr="0007791C" w:rsidRDefault="0093657D" w:rsidP="0093657D">
            <w:pPr>
              <w:jc w:val="both"/>
            </w:pPr>
            <w:r w:rsidRPr="0007791C">
              <w:t>40-110</w:t>
            </w:r>
          </w:p>
        </w:tc>
      </w:tr>
      <w:tr w:rsidR="0093657D" w:rsidRPr="0007791C" w14:paraId="50E29E05" w14:textId="77777777" w:rsidTr="00635C93">
        <w:tc>
          <w:tcPr>
            <w:tcW w:w="3964" w:type="dxa"/>
          </w:tcPr>
          <w:p w14:paraId="4CBD076A" w14:textId="77777777" w:rsidR="0093657D" w:rsidRPr="0007791C" w:rsidRDefault="0093657D" w:rsidP="0093657D">
            <w:pPr>
              <w:jc w:val="both"/>
            </w:pPr>
            <w:r w:rsidRPr="0007791C">
              <w:t>Tīklu turpgaitas spiediens</w:t>
            </w:r>
          </w:p>
        </w:tc>
        <w:tc>
          <w:tcPr>
            <w:tcW w:w="1418" w:type="dxa"/>
            <w:vAlign w:val="center"/>
          </w:tcPr>
          <w:p w14:paraId="0AD24939" w14:textId="77777777" w:rsidR="0093657D" w:rsidRPr="0007791C" w:rsidRDefault="0093657D" w:rsidP="0093657D">
            <w:pPr>
              <w:jc w:val="both"/>
            </w:pPr>
            <w:r w:rsidRPr="0007791C">
              <w:t>bar</w:t>
            </w:r>
          </w:p>
        </w:tc>
        <w:tc>
          <w:tcPr>
            <w:tcW w:w="3685" w:type="dxa"/>
            <w:shd w:val="clear" w:color="auto" w:fill="auto"/>
            <w:vAlign w:val="center"/>
          </w:tcPr>
          <w:p w14:paraId="404FCFC5" w14:textId="77777777" w:rsidR="0093657D" w:rsidRPr="0007791C" w:rsidRDefault="0093657D" w:rsidP="0093657D">
            <w:pPr>
              <w:jc w:val="both"/>
            </w:pPr>
            <w:r w:rsidRPr="0007791C">
              <w:t>4</w:t>
            </w:r>
          </w:p>
        </w:tc>
      </w:tr>
      <w:tr w:rsidR="0093657D" w:rsidRPr="0007791C" w14:paraId="169813CD" w14:textId="77777777" w:rsidTr="00635C93">
        <w:tc>
          <w:tcPr>
            <w:tcW w:w="3964" w:type="dxa"/>
          </w:tcPr>
          <w:p w14:paraId="20D4FD69" w14:textId="77777777" w:rsidR="0093657D" w:rsidRPr="0007791C" w:rsidRDefault="0093657D" w:rsidP="0093657D">
            <w:pPr>
              <w:jc w:val="both"/>
            </w:pPr>
            <w:r w:rsidRPr="0007791C">
              <w:t xml:space="preserve">Tīklu </w:t>
            </w:r>
            <w:proofErr w:type="spellStart"/>
            <w:r w:rsidRPr="0007791C">
              <w:t>atgaitas</w:t>
            </w:r>
            <w:proofErr w:type="spellEnd"/>
            <w:r w:rsidRPr="0007791C">
              <w:t xml:space="preserve"> spiediens</w:t>
            </w:r>
          </w:p>
        </w:tc>
        <w:tc>
          <w:tcPr>
            <w:tcW w:w="1418" w:type="dxa"/>
            <w:vAlign w:val="center"/>
          </w:tcPr>
          <w:p w14:paraId="260A6596" w14:textId="77777777" w:rsidR="0093657D" w:rsidRPr="0007791C" w:rsidRDefault="0093657D" w:rsidP="0093657D">
            <w:pPr>
              <w:jc w:val="both"/>
            </w:pPr>
            <w:r w:rsidRPr="0007791C">
              <w:t>bar</w:t>
            </w:r>
          </w:p>
        </w:tc>
        <w:tc>
          <w:tcPr>
            <w:tcW w:w="3685" w:type="dxa"/>
            <w:shd w:val="clear" w:color="auto" w:fill="auto"/>
            <w:vAlign w:val="center"/>
          </w:tcPr>
          <w:p w14:paraId="77E7E70F" w14:textId="77777777" w:rsidR="0093657D" w:rsidRPr="0007791C" w:rsidRDefault="0093657D" w:rsidP="0093657D">
            <w:pPr>
              <w:jc w:val="both"/>
            </w:pPr>
            <w:r w:rsidRPr="0007791C">
              <w:t>2</w:t>
            </w:r>
          </w:p>
        </w:tc>
      </w:tr>
    </w:tbl>
    <w:p w14:paraId="633C61EF" w14:textId="77777777" w:rsidR="0093657D" w:rsidRPr="0007791C" w:rsidRDefault="0093657D" w:rsidP="0093657D">
      <w:pPr>
        <w:keepNext/>
        <w:ind w:firstLine="567"/>
        <w:jc w:val="both"/>
        <w:outlineLvl w:val="1"/>
        <w:rPr>
          <w:b/>
          <w:bCs/>
          <w:caps/>
        </w:rPr>
      </w:pPr>
    </w:p>
    <w:p w14:paraId="1E85EC16" w14:textId="77777777" w:rsidR="0093657D" w:rsidRPr="0007791C" w:rsidRDefault="4ED38EAE" w:rsidP="0093657D">
      <w:pPr>
        <w:numPr>
          <w:ilvl w:val="1"/>
          <w:numId w:val="11"/>
        </w:numPr>
        <w:ind w:left="567" w:hanging="567"/>
        <w:jc w:val="both"/>
        <w:rPr>
          <w:rFonts w:eastAsiaTheme="minorEastAsia"/>
          <w:szCs w:val="22"/>
          <w:lang w:eastAsia="ko-KR"/>
        </w:rPr>
      </w:pPr>
      <w:r w:rsidRPr="0007791C">
        <w:rPr>
          <w:rFonts w:eastAsiaTheme="minorEastAsia"/>
          <w:lang w:eastAsia="ko-KR"/>
        </w:rPr>
        <w:t>Katla apjomā ir jābūt:</w:t>
      </w:r>
    </w:p>
    <w:p w14:paraId="377C0DE2" w14:textId="77777777" w:rsidR="0093657D" w:rsidRPr="0007791C" w:rsidRDefault="0093657D" w:rsidP="0093657D">
      <w:pPr>
        <w:numPr>
          <w:ilvl w:val="0"/>
          <w:numId w:val="17"/>
        </w:numPr>
        <w:jc w:val="both"/>
      </w:pPr>
      <w:proofErr w:type="spellStart"/>
      <w:r w:rsidRPr="0007791C">
        <w:rPr>
          <w:bCs/>
        </w:rPr>
        <w:t>dūmgāzu</w:t>
      </w:r>
      <w:proofErr w:type="spellEnd"/>
      <w:r w:rsidRPr="0007791C">
        <w:rPr>
          <w:bCs/>
        </w:rPr>
        <w:t xml:space="preserve"> apstrādes iekārtai jāsastāv no </w:t>
      </w:r>
      <w:proofErr w:type="spellStart"/>
      <w:r w:rsidRPr="0007791C">
        <w:rPr>
          <w:bCs/>
        </w:rPr>
        <w:t>multiciklona</w:t>
      </w:r>
      <w:proofErr w:type="spellEnd"/>
      <w:r w:rsidRPr="0007791C">
        <w:rPr>
          <w:bCs/>
        </w:rPr>
        <w:t xml:space="preserve">, </w:t>
      </w:r>
      <w:proofErr w:type="spellStart"/>
      <w:r w:rsidRPr="0007791C">
        <w:rPr>
          <w:bCs/>
        </w:rPr>
        <w:t>dūmgāzu</w:t>
      </w:r>
      <w:proofErr w:type="spellEnd"/>
      <w:r w:rsidRPr="0007791C">
        <w:rPr>
          <w:bCs/>
        </w:rPr>
        <w:t xml:space="preserve"> ventilatora, brīvi stāvoša dūmeņa</w:t>
      </w:r>
      <w:r w:rsidRPr="0007791C">
        <w:t>;</w:t>
      </w:r>
    </w:p>
    <w:p w14:paraId="2D2D7942" w14:textId="77777777" w:rsidR="0093657D" w:rsidRPr="0007791C" w:rsidRDefault="0093657D" w:rsidP="0093657D">
      <w:pPr>
        <w:numPr>
          <w:ilvl w:val="0"/>
          <w:numId w:val="17"/>
        </w:numPr>
        <w:jc w:val="both"/>
      </w:pPr>
      <w:proofErr w:type="spellStart"/>
      <w:r w:rsidRPr="0007791C">
        <w:t>dūmgāzu</w:t>
      </w:r>
      <w:proofErr w:type="spellEnd"/>
      <w:r w:rsidRPr="0007791C">
        <w:t xml:space="preserve"> </w:t>
      </w:r>
      <w:proofErr w:type="spellStart"/>
      <w:r w:rsidRPr="0007791C">
        <w:t>ventilātoram</w:t>
      </w:r>
      <w:proofErr w:type="spellEnd"/>
      <w:r w:rsidRPr="0007791C">
        <w:t xml:space="preserve"> jābūt ar </w:t>
      </w:r>
      <w:proofErr w:type="spellStart"/>
      <w:r w:rsidRPr="0007791C">
        <w:t>frekveņču</w:t>
      </w:r>
      <w:proofErr w:type="spellEnd"/>
      <w:r w:rsidRPr="0007791C">
        <w:t xml:space="preserve"> pārveidotāju;</w:t>
      </w:r>
    </w:p>
    <w:p w14:paraId="4491B0DE" w14:textId="77777777" w:rsidR="0093657D" w:rsidRPr="0007791C" w:rsidRDefault="0093657D" w:rsidP="0093657D">
      <w:pPr>
        <w:numPr>
          <w:ilvl w:val="0"/>
          <w:numId w:val="17"/>
        </w:numPr>
        <w:jc w:val="both"/>
      </w:pPr>
      <w:r w:rsidRPr="0007791C">
        <w:t>ūdens plūsmas regulatoram, kas uzturēs tīkla ūdens plūsmu saskaņā ar ražotāja norādījumiem;</w:t>
      </w:r>
    </w:p>
    <w:p w14:paraId="243B10F6" w14:textId="77777777" w:rsidR="0093657D" w:rsidRPr="0007791C" w:rsidRDefault="0093657D" w:rsidP="0093657D">
      <w:pPr>
        <w:numPr>
          <w:ilvl w:val="0"/>
          <w:numId w:val="17"/>
        </w:numPr>
        <w:jc w:val="both"/>
      </w:pPr>
      <w:proofErr w:type="spellStart"/>
      <w:r w:rsidRPr="0007791C">
        <w:t>recirkulācijas</w:t>
      </w:r>
      <w:proofErr w:type="spellEnd"/>
      <w:r w:rsidRPr="0007791C">
        <w:t xml:space="preserve"> sūknim, kas nodrošinās ūdens plūsmu katla palaišanas laikā, vai katla ieejas temperatūru, saskaņā ar katla ražotāja norādījumiem;</w:t>
      </w:r>
    </w:p>
    <w:p w14:paraId="09067ED1" w14:textId="77777777" w:rsidR="0093657D" w:rsidRPr="0007791C" w:rsidRDefault="0093657D" w:rsidP="0093657D">
      <w:pPr>
        <w:numPr>
          <w:ilvl w:val="0"/>
          <w:numId w:val="17"/>
        </w:numPr>
        <w:jc w:val="both"/>
      </w:pPr>
      <w:r w:rsidRPr="0007791C">
        <w:t>regulatoriem ar temperatūras sensoriem ieskaitot āra gaisa temperatūras sensorus, lai uzturētu katlu mājas izejas temperatūru atbilstoši nepieciešamajam tīklu grafikam;</w:t>
      </w:r>
    </w:p>
    <w:p w14:paraId="593BDC69" w14:textId="77777777" w:rsidR="0093657D" w:rsidRPr="0007791C" w:rsidRDefault="0093657D" w:rsidP="0093657D">
      <w:pPr>
        <w:numPr>
          <w:ilvl w:val="0"/>
          <w:numId w:val="17"/>
        </w:numPr>
        <w:spacing w:after="200" w:line="276" w:lineRule="auto"/>
        <w:contextualSpacing/>
        <w:jc w:val="both"/>
      </w:pPr>
      <w:r w:rsidRPr="0007791C">
        <w:t xml:space="preserve">granulu </w:t>
      </w:r>
      <w:proofErr w:type="spellStart"/>
      <w:r w:rsidRPr="0007791C">
        <w:t>katliekārtu</w:t>
      </w:r>
      <w:proofErr w:type="spellEnd"/>
      <w:r w:rsidRPr="0007791C">
        <w:t xml:space="preserve"> degļiem jābūt ar </w:t>
      </w:r>
      <w:proofErr w:type="spellStart"/>
      <w:r w:rsidRPr="0007791C">
        <w:t>bezpakāpju</w:t>
      </w:r>
      <w:proofErr w:type="spellEnd"/>
      <w:r w:rsidRPr="0007791C">
        <w:t xml:space="preserve"> jaudas modulāciju un aprīkotiem ar automātiskās aizdedzes funkciju;</w:t>
      </w:r>
    </w:p>
    <w:p w14:paraId="688382BB" w14:textId="77777777" w:rsidR="0093657D" w:rsidRPr="0007791C" w:rsidRDefault="0093657D" w:rsidP="0093657D">
      <w:pPr>
        <w:numPr>
          <w:ilvl w:val="0"/>
          <w:numId w:val="17"/>
        </w:numPr>
        <w:spacing w:after="200" w:line="276" w:lineRule="auto"/>
        <w:contextualSpacing/>
        <w:jc w:val="both"/>
      </w:pPr>
      <w:r w:rsidRPr="0007791C">
        <w:t xml:space="preserve">granulu deglis aprīkots ar </w:t>
      </w:r>
      <w:proofErr w:type="spellStart"/>
      <w:r w:rsidRPr="0007791C">
        <w:t>pakāpjveida</w:t>
      </w:r>
      <w:proofErr w:type="spellEnd"/>
      <w:r w:rsidRPr="0007791C">
        <w:t xml:space="preserve"> segmenta, kustīgu, ārdu režģi.</w:t>
      </w:r>
    </w:p>
    <w:p w14:paraId="183B30EE" w14:textId="644F0E69" w:rsidR="0093657D" w:rsidRPr="0007791C" w:rsidRDefault="0093657D" w:rsidP="0093657D">
      <w:pPr>
        <w:numPr>
          <w:ilvl w:val="1"/>
          <w:numId w:val="11"/>
        </w:numPr>
        <w:ind w:left="567" w:hanging="567"/>
        <w:jc w:val="both"/>
        <w:rPr>
          <w:rFonts w:eastAsiaTheme="minorEastAsia"/>
          <w:szCs w:val="22"/>
          <w:lang w:eastAsia="ko-KR"/>
        </w:rPr>
      </w:pPr>
      <w:r w:rsidRPr="0007791C">
        <w:rPr>
          <w:rFonts w:eastAsiaTheme="minorEastAsia"/>
          <w:lang w:eastAsia="ko-KR"/>
        </w:rPr>
        <w:t>Ūdenssildāmā</w:t>
      </w:r>
      <w:r w:rsidRPr="0007791C">
        <w:rPr>
          <w:rFonts w:eastAsiaTheme="minorEastAsia"/>
          <w:szCs w:val="22"/>
          <w:lang w:eastAsia="ko-KR"/>
        </w:rPr>
        <w:t xml:space="preserve"> katla</w:t>
      </w:r>
      <w:r w:rsidRPr="0007791C">
        <w:rPr>
          <w:rFonts w:eastAsiaTheme="minorEastAsia"/>
          <w:color w:val="000000"/>
          <w:szCs w:val="22"/>
          <w:lang w:eastAsia="ko-KR"/>
        </w:rPr>
        <w:t xml:space="preserve"> konstrukcijai jābūt ar automātisku katla attīrīšanas sistēmu, kurai papildus jābūt iespējai izpildīt manuālu tīrīšanu</w:t>
      </w:r>
      <w:r w:rsidR="00F01825" w:rsidRPr="0007791C">
        <w:rPr>
          <w:rFonts w:eastAsiaTheme="minorEastAsia"/>
          <w:color w:val="000000"/>
          <w:szCs w:val="22"/>
          <w:lang w:eastAsia="ko-KR"/>
        </w:rPr>
        <w:t>.</w:t>
      </w:r>
      <w:r w:rsidRPr="0007791C">
        <w:rPr>
          <w:rFonts w:eastAsiaTheme="minorEastAsia"/>
          <w:color w:val="000000"/>
          <w:szCs w:val="22"/>
          <w:lang w:eastAsia="ko-KR"/>
        </w:rPr>
        <w:t xml:space="preserve"> </w:t>
      </w:r>
    </w:p>
    <w:p w14:paraId="31D0CAA4" w14:textId="77777777"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 xml:space="preserve">Jāparedz ūdenssildāmā katla atdalīšana ar savu loku un automātisku vārstu vai mehānisku </w:t>
      </w:r>
      <w:proofErr w:type="spellStart"/>
      <w:r w:rsidRPr="0007791C">
        <w:rPr>
          <w:rFonts w:eastAsiaTheme="minorEastAsia"/>
          <w:lang w:eastAsia="ko-KR"/>
        </w:rPr>
        <w:t>termovārstu</w:t>
      </w:r>
      <w:proofErr w:type="spellEnd"/>
      <w:r w:rsidRPr="0007791C">
        <w:rPr>
          <w:rFonts w:eastAsiaTheme="minorEastAsia"/>
          <w:lang w:eastAsia="ko-KR"/>
        </w:rPr>
        <w:t>, lai tīklos netiktu nodota siltumenerģija, ja katlā siltumnesēja temperatūra nav sasniegusi 60 grādus.</w:t>
      </w:r>
    </w:p>
    <w:p w14:paraId="31FAC78D" w14:textId="3C6CBA43" w:rsidR="0093657D" w:rsidRPr="00FE5E0C" w:rsidRDefault="0093657D" w:rsidP="0093657D">
      <w:pPr>
        <w:numPr>
          <w:ilvl w:val="1"/>
          <w:numId w:val="11"/>
        </w:numPr>
        <w:ind w:left="567" w:hanging="567"/>
        <w:jc w:val="both"/>
        <w:rPr>
          <w:rFonts w:eastAsiaTheme="minorEastAsia"/>
          <w:lang w:eastAsia="ko-KR"/>
        </w:rPr>
      </w:pPr>
      <w:r w:rsidRPr="00FE5E0C">
        <w:rPr>
          <w:rFonts w:eastAsiaTheme="minorEastAsia"/>
          <w:lang w:eastAsia="ko-KR"/>
        </w:rPr>
        <w:t>Divi tīkla ūdens sūkņi  (viens darbojas, viens rezerves),</w:t>
      </w:r>
      <w:r w:rsidR="00792684" w:rsidRPr="00FE5E0C">
        <w:rPr>
          <w:rFonts w:eastAsiaTheme="minorEastAsia"/>
          <w:lang w:eastAsia="ko-KR"/>
        </w:rPr>
        <w:t xml:space="preserve"> kas nodrošina nepieciešamo ūdens plūsmu trasē,</w:t>
      </w:r>
      <w:r w:rsidRPr="00FE5E0C">
        <w:rPr>
          <w:rFonts w:eastAsiaTheme="minorEastAsia"/>
          <w:lang w:eastAsia="ko-KR"/>
        </w:rPr>
        <w:t xml:space="preserve"> ar frekvences pārveidotāju regulējamu, turpgaitas tīkla ūdens spiediena uzturēšanai. </w:t>
      </w:r>
    </w:p>
    <w:p w14:paraId="7CC63B1E" w14:textId="3852F768"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 xml:space="preserve">Iekārtu tehnoloģiskām vajadzībām, siltumapgādes sistēmas uzpildīšanai un siltumtīklu piebarošanai jāparedz tehniskā ūdens sagatavošanu. Tehniskā ūdens kvalitātei jābūt atbilstošai katlumājas iekārtu ražotāja prasībām (jānodrošina tehniskā ūdens mīkstināšanu). Ūdens sagatavošanas iekārtu ražībām katlumājām jābūt ne mazāk par 1 m³/h. </w:t>
      </w:r>
    </w:p>
    <w:p w14:paraId="5BD6F85D" w14:textId="77777777"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Jāparedz granulas kurināmā uz</w:t>
      </w:r>
      <w:r w:rsidRPr="0007791C">
        <w:rPr>
          <w:rFonts w:eastAsiaTheme="minorEastAsia"/>
          <w:bCs/>
          <w:lang w:eastAsia="ko-KR"/>
        </w:rPr>
        <w:t xml:space="preserve">glabāšanās slēgto </w:t>
      </w:r>
      <w:r w:rsidRPr="0007791C">
        <w:rPr>
          <w:rFonts w:eastAsiaTheme="minorEastAsia"/>
          <w:lang w:eastAsia="ko-KR"/>
        </w:rPr>
        <w:t xml:space="preserve">tvertne  ar apjomu 25-30 m3, un lai tās var uzpildīt ar </w:t>
      </w:r>
      <w:proofErr w:type="spellStart"/>
      <w:r w:rsidRPr="0007791C">
        <w:rPr>
          <w:rFonts w:eastAsiaTheme="minorEastAsia"/>
          <w:lang w:eastAsia="ko-KR"/>
        </w:rPr>
        <w:t>pneimomašīnu</w:t>
      </w:r>
      <w:proofErr w:type="spellEnd"/>
      <w:r w:rsidRPr="0007791C">
        <w:rPr>
          <w:rFonts w:eastAsiaTheme="minorEastAsia"/>
          <w:lang w:eastAsia="ko-KR"/>
        </w:rPr>
        <w:t xml:space="preserve"> vai tieši no </w:t>
      </w:r>
      <w:proofErr w:type="spellStart"/>
      <w:r w:rsidRPr="0007791C">
        <w:rPr>
          <w:rFonts w:eastAsiaTheme="minorEastAsia"/>
          <w:lang w:eastAsia="ko-KR"/>
        </w:rPr>
        <w:t>big-bag</w:t>
      </w:r>
      <w:proofErr w:type="spellEnd"/>
      <w:r w:rsidRPr="0007791C">
        <w:rPr>
          <w:rFonts w:eastAsiaTheme="minorEastAsia"/>
          <w:lang w:eastAsia="ko-KR"/>
        </w:rPr>
        <w:t xml:space="preserve"> ar manipulatoru. </w:t>
      </w:r>
    </w:p>
    <w:p w14:paraId="6102FB66" w14:textId="77777777"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bCs/>
          <w:lang w:eastAsia="ko-KR"/>
        </w:rPr>
        <w:t xml:space="preserve">Kurināmā padeve no uzglabāšanās tvertnes (25-30 m3) līdz  katla </w:t>
      </w:r>
      <w:proofErr w:type="spellStart"/>
      <w:r w:rsidRPr="0007791C">
        <w:rPr>
          <w:rFonts w:eastAsiaTheme="minorEastAsia"/>
          <w:bCs/>
          <w:lang w:eastAsia="ko-KR"/>
        </w:rPr>
        <w:t>priekštvertnei</w:t>
      </w:r>
      <w:proofErr w:type="spellEnd"/>
      <w:r w:rsidRPr="0007791C">
        <w:rPr>
          <w:rFonts w:eastAsiaTheme="minorEastAsia"/>
          <w:bCs/>
          <w:lang w:eastAsia="ko-KR"/>
        </w:rPr>
        <w:t xml:space="preserve"> tiek nogādāta ar granulas </w:t>
      </w:r>
      <w:proofErr w:type="spellStart"/>
      <w:r w:rsidRPr="0007791C">
        <w:rPr>
          <w:rFonts w:eastAsiaTheme="minorEastAsia"/>
          <w:bCs/>
          <w:lang w:eastAsia="ko-KR"/>
        </w:rPr>
        <w:t>šneka</w:t>
      </w:r>
      <w:proofErr w:type="spellEnd"/>
      <w:r w:rsidRPr="0007791C">
        <w:rPr>
          <w:rFonts w:eastAsiaTheme="minorEastAsia"/>
          <w:bCs/>
          <w:lang w:eastAsia="ko-KR"/>
        </w:rPr>
        <w:t xml:space="preserve"> transportieri.</w:t>
      </w:r>
    </w:p>
    <w:p w14:paraId="4A735C4F" w14:textId="77777777"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 xml:space="preserve">Pelnu izvadīšanas sistēmai no kurtuves jābūt automātiskai. Pelnu izvadīšanai no katla izmantot </w:t>
      </w:r>
      <w:proofErr w:type="spellStart"/>
      <w:r w:rsidRPr="0007791C">
        <w:rPr>
          <w:rFonts w:eastAsiaTheme="minorEastAsia"/>
          <w:lang w:eastAsia="ko-KR"/>
        </w:rPr>
        <w:t>vītņuveida</w:t>
      </w:r>
      <w:proofErr w:type="spellEnd"/>
      <w:r w:rsidRPr="0007791C">
        <w:rPr>
          <w:rFonts w:eastAsiaTheme="minorEastAsia"/>
          <w:lang w:eastAsia="ko-KR"/>
        </w:rPr>
        <w:t xml:space="preserve"> </w:t>
      </w:r>
      <w:proofErr w:type="spellStart"/>
      <w:r w:rsidRPr="0007791C">
        <w:rPr>
          <w:rFonts w:eastAsiaTheme="minorEastAsia"/>
          <w:lang w:eastAsia="ko-KR"/>
        </w:rPr>
        <w:t>šneku</w:t>
      </w:r>
      <w:proofErr w:type="spellEnd"/>
      <w:r w:rsidRPr="0007791C">
        <w:rPr>
          <w:rFonts w:eastAsiaTheme="minorEastAsia"/>
          <w:lang w:eastAsia="ko-KR"/>
        </w:rPr>
        <w:t xml:space="preserve">. </w:t>
      </w:r>
    </w:p>
    <w:p w14:paraId="46A91DE3" w14:textId="77777777"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Pelnu tvertnes jāplāno ar apjomu vismaz 5 dienām pie maksimālās slodzes, un lai tās var ērti iztukšot bez citu mehānisku palīgierīču palīdzības.</w:t>
      </w:r>
    </w:p>
    <w:p w14:paraId="60EC697A" w14:textId="77777777"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 xml:space="preserve">Katlumājām ir jābūt </w:t>
      </w:r>
      <w:proofErr w:type="spellStart"/>
      <w:r w:rsidRPr="0007791C">
        <w:rPr>
          <w:rFonts w:eastAsiaTheme="minorEastAsia"/>
          <w:lang w:eastAsia="ko-KR"/>
        </w:rPr>
        <w:t>pašaizsargātām</w:t>
      </w:r>
      <w:proofErr w:type="spellEnd"/>
      <w:r w:rsidRPr="0007791C">
        <w:rPr>
          <w:rFonts w:eastAsiaTheme="minorEastAsia"/>
          <w:lang w:eastAsia="ko-KR"/>
        </w:rPr>
        <w:t xml:space="preserve"> tā, lai neviena kļūda nevarētu sabojāt katlumāju un/vai izraisīt kļūdas tālāku izplatību, taču tajā pašā laikā nenotiktu nevajadzīga iekārtu apstāšanās.</w:t>
      </w:r>
    </w:p>
    <w:p w14:paraId="68974941" w14:textId="77777777"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Piegādes apjomā ir jāiekļauj darbam un apkopei vajadzīgie speciālie instrumenti.</w:t>
      </w:r>
    </w:p>
    <w:p w14:paraId="0EE23DF3" w14:textId="77777777"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Jāparedz nosaukumu plāksnītes iekārtu galvenajiem datiem latviešu valodā. Jānorāda šķidrumu un materiālu plūsmu virzieni.</w:t>
      </w:r>
    </w:p>
    <w:p w14:paraId="186F4602" w14:textId="77777777"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Jāparedz drošības zīmes saskaņā ar spēkā esošajiem noteikumiem un standartiem.</w:t>
      </w:r>
    </w:p>
    <w:p w14:paraId="7FDD6D13" w14:textId="77777777" w:rsidR="0093657D" w:rsidRPr="0007791C" w:rsidRDefault="0093657D" w:rsidP="0093657D">
      <w:pPr>
        <w:numPr>
          <w:ilvl w:val="1"/>
          <w:numId w:val="11"/>
        </w:numPr>
        <w:ind w:left="567" w:hanging="567"/>
        <w:jc w:val="both"/>
        <w:rPr>
          <w:rFonts w:eastAsiaTheme="minorEastAsia"/>
          <w:color w:val="000000"/>
          <w:szCs w:val="22"/>
          <w:lang w:eastAsia="ko-KR"/>
        </w:rPr>
      </w:pPr>
      <w:r w:rsidRPr="0007791C">
        <w:rPr>
          <w:rFonts w:eastAsiaTheme="minorEastAsia"/>
          <w:lang w:eastAsia="ko-KR"/>
        </w:rPr>
        <w:t>Jānodrošina verificētas</w:t>
      </w:r>
      <w:r w:rsidRPr="0007791C">
        <w:rPr>
          <w:rFonts w:eastAsiaTheme="minorEastAsia"/>
          <w:color w:val="000000"/>
          <w:szCs w:val="22"/>
          <w:lang w:eastAsia="ko-KR"/>
        </w:rPr>
        <w:t xml:space="preserve"> </w:t>
      </w:r>
      <w:proofErr w:type="spellStart"/>
      <w:r w:rsidRPr="0007791C">
        <w:rPr>
          <w:rFonts w:eastAsiaTheme="minorEastAsia"/>
          <w:color w:val="000000"/>
          <w:szCs w:val="22"/>
          <w:lang w:eastAsia="ko-KR"/>
        </w:rPr>
        <w:t>komercklases</w:t>
      </w:r>
      <w:proofErr w:type="spellEnd"/>
      <w:r w:rsidRPr="0007791C">
        <w:rPr>
          <w:rFonts w:eastAsiaTheme="minorEastAsia"/>
          <w:color w:val="000000"/>
          <w:szCs w:val="22"/>
          <w:lang w:eastAsia="ko-KR"/>
        </w:rPr>
        <w:t xml:space="preserve"> siltuma mērierīces katlumāju izejā.</w:t>
      </w:r>
    </w:p>
    <w:p w14:paraId="6CAE7480" w14:textId="77777777" w:rsidR="0093657D" w:rsidRPr="0007791C" w:rsidRDefault="0093657D" w:rsidP="0093657D">
      <w:pPr>
        <w:ind w:left="567"/>
        <w:contextualSpacing/>
        <w:jc w:val="both"/>
        <w:rPr>
          <w:rFonts w:eastAsiaTheme="minorEastAsia"/>
          <w:color w:val="000000"/>
          <w:szCs w:val="22"/>
          <w:lang w:eastAsia="ko-KR"/>
        </w:rPr>
      </w:pPr>
    </w:p>
    <w:p w14:paraId="7BB8436A" w14:textId="24290086" w:rsidR="0093657D" w:rsidRPr="0007791C" w:rsidRDefault="0093657D" w:rsidP="0093657D">
      <w:pPr>
        <w:numPr>
          <w:ilvl w:val="0"/>
          <w:numId w:val="11"/>
        </w:numPr>
        <w:ind w:left="284"/>
        <w:contextualSpacing/>
        <w:jc w:val="both"/>
        <w:rPr>
          <w:rFonts w:eastAsiaTheme="minorEastAsia"/>
          <w:b/>
          <w:bCs/>
          <w:color w:val="000000"/>
          <w:szCs w:val="22"/>
          <w:lang w:eastAsia="ko-KR"/>
        </w:rPr>
      </w:pPr>
      <w:r w:rsidRPr="0007791C">
        <w:rPr>
          <w:rFonts w:eastAsiaTheme="minorEastAsia"/>
          <w:b/>
          <w:bCs/>
          <w:color w:val="000000"/>
          <w:szCs w:val="22"/>
          <w:lang w:eastAsia="ko-KR"/>
        </w:rPr>
        <w:t xml:space="preserve">Vadības sistēma </w:t>
      </w:r>
    </w:p>
    <w:p w14:paraId="66FF2F85" w14:textId="77777777"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 xml:space="preserve">Galvenajiem procesiem jābūt pilnībā automatizētiem un tam jābūt kontrolētiem </w:t>
      </w:r>
      <w:proofErr w:type="spellStart"/>
      <w:r w:rsidRPr="0007791C">
        <w:rPr>
          <w:rFonts w:eastAsiaTheme="minorEastAsia"/>
          <w:lang w:eastAsia="ko-KR"/>
        </w:rPr>
        <w:t>distancionēti</w:t>
      </w:r>
      <w:proofErr w:type="spellEnd"/>
      <w:r w:rsidRPr="0007791C">
        <w:rPr>
          <w:rFonts w:eastAsiaTheme="minorEastAsia"/>
          <w:lang w:eastAsia="ko-KR"/>
        </w:rPr>
        <w:t xml:space="preserve">. </w:t>
      </w:r>
    </w:p>
    <w:p w14:paraId="66CEDE73" w14:textId="532E64A7"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 xml:space="preserve">Sistēmā jābūt iekļautām katlu un galveno iekārtu attālinātai vadībai, regulēšanas funkcijām, palaišanas un apstādināšanas funkcijai, jābūt iespējai pārlūkot visu informāciju. </w:t>
      </w:r>
    </w:p>
    <w:p w14:paraId="2938D984" w14:textId="0CA9117F" w:rsidR="0093657D" w:rsidRPr="0007791C" w:rsidRDefault="007D4B8F" w:rsidP="0093657D">
      <w:pPr>
        <w:numPr>
          <w:ilvl w:val="1"/>
          <w:numId w:val="11"/>
        </w:numPr>
        <w:ind w:left="567" w:hanging="567"/>
        <w:jc w:val="both"/>
        <w:rPr>
          <w:rFonts w:eastAsiaTheme="minorEastAsia"/>
          <w:lang w:eastAsia="ko-KR"/>
        </w:rPr>
      </w:pPr>
      <w:r>
        <w:rPr>
          <w:rFonts w:eastAsiaTheme="minorEastAsia"/>
          <w:lang w:eastAsia="ko-KR"/>
        </w:rPr>
        <w:t>Vadības</w:t>
      </w:r>
      <w:r w:rsidR="0093657D" w:rsidRPr="0007791C">
        <w:rPr>
          <w:rFonts w:eastAsiaTheme="minorEastAsia"/>
          <w:lang w:eastAsia="ko-KR"/>
        </w:rPr>
        <w:t xml:space="preserve"> sistēmai jābūt ar viegli un intuitīvi saprot</w:t>
      </w:r>
      <w:r>
        <w:rPr>
          <w:rFonts w:eastAsiaTheme="minorEastAsia"/>
          <w:lang w:eastAsia="ko-KR"/>
        </w:rPr>
        <w:t>amu</w:t>
      </w:r>
      <w:r w:rsidR="0093657D" w:rsidRPr="0007791C">
        <w:rPr>
          <w:rFonts w:eastAsiaTheme="minorEastAsia"/>
          <w:lang w:eastAsia="ko-KR"/>
        </w:rPr>
        <w:t xml:space="preserve"> </w:t>
      </w:r>
      <w:proofErr w:type="spellStart"/>
      <w:r>
        <w:rPr>
          <w:rFonts w:eastAsiaTheme="minorEastAsia"/>
          <w:lang w:eastAsia="ko-KR"/>
        </w:rPr>
        <w:t>saskarni</w:t>
      </w:r>
      <w:proofErr w:type="spellEnd"/>
      <w:r w:rsidR="0093657D" w:rsidRPr="0007791C">
        <w:rPr>
          <w:rFonts w:eastAsiaTheme="minorEastAsia"/>
          <w:lang w:eastAsia="ko-KR"/>
        </w:rPr>
        <w:t xml:space="preserve">, kas uzrāda pielāgotus tiešsaistes datus un parāda brīdinošos avārijas signālus. </w:t>
      </w:r>
    </w:p>
    <w:p w14:paraId="04FD5A79" w14:textId="3243938C"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 xml:space="preserve">Sistēma paredzēta, lai pastāvīgi kontrolētu kontroles parametrus un operatīvu informāciju par </w:t>
      </w:r>
      <w:r w:rsidR="007D4B8F">
        <w:rPr>
          <w:rFonts w:eastAsiaTheme="minorEastAsia"/>
          <w:lang w:eastAsia="ko-KR"/>
        </w:rPr>
        <w:t xml:space="preserve">katlu mājas </w:t>
      </w:r>
      <w:r w:rsidRPr="0007791C">
        <w:rPr>
          <w:rFonts w:eastAsiaTheme="minorEastAsia"/>
          <w:lang w:eastAsia="ko-KR"/>
        </w:rPr>
        <w:t xml:space="preserve">iestatījumiem. </w:t>
      </w:r>
    </w:p>
    <w:p w14:paraId="06848C4F" w14:textId="77777777"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 xml:space="preserve">Lai pievērstu operatīvo darbinieku uzmanību par novirzēm ir jāparedz vizuālā un skaņas signalizācija, kas brīdina par novirzēm no sākotnēji iestādītiem parametriem. </w:t>
      </w:r>
    </w:p>
    <w:p w14:paraId="26075697" w14:textId="0A940D79"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Tāpat jābūt paredzēta iespēja nosūtīt brīdinājumus par e-pastu</w:t>
      </w:r>
      <w:r w:rsidR="007D4B8F">
        <w:rPr>
          <w:rFonts w:eastAsiaTheme="minorEastAsia"/>
          <w:lang w:eastAsia="ko-KR"/>
        </w:rPr>
        <w:t xml:space="preserve">, </w:t>
      </w:r>
      <w:r w:rsidRPr="0007791C">
        <w:rPr>
          <w:rFonts w:eastAsiaTheme="minorEastAsia"/>
          <w:lang w:eastAsia="ko-KR"/>
        </w:rPr>
        <w:t>SMS</w:t>
      </w:r>
      <w:r w:rsidR="007D4B8F">
        <w:rPr>
          <w:rFonts w:eastAsiaTheme="minorEastAsia"/>
          <w:lang w:eastAsia="ko-KR"/>
        </w:rPr>
        <w:t xml:space="preserve"> vai kādā citā veidā.</w:t>
      </w:r>
    </w:p>
    <w:p w14:paraId="0291B8EC" w14:textId="6496B90B"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Visas novirzes iestatījumos</w:t>
      </w:r>
      <w:r w:rsidR="007D4B8F">
        <w:rPr>
          <w:rFonts w:eastAsiaTheme="minorEastAsia"/>
          <w:lang w:eastAsia="ko-KR"/>
        </w:rPr>
        <w:t xml:space="preserve"> </w:t>
      </w:r>
      <w:r w:rsidRPr="0007791C">
        <w:rPr>
          <w:rFonts w:eastAsiaTheme="minorEastAsia"/>
          <w:lang w:eastAsia="ko-KR"/>
        </w:rPr>
        <w:t>ir jāparedz ierakstīt reģistrācijas žurnālā, norādot datumu, laiku un</w:t>
      </w:r>
      <w:r w:rsidR="007D4B8F">
        <w:rPr>
          <w:rFonts w:eastAsiaTheme="minorEastAsia"/>
          <w:lang w:eastAsia="ko-KR"/>
        </w:rPr>
        <w:t xml:space="preserve"> iestatījumu</w:t>
      </w:r>
      <w:r w:rsidRPr="0007791C">
        <w:rPr>
          <w:rFonts w:eastAsiaTheme="minorEastAsia"/>
          <w:lang w:eastAsia="ko-KR"/>
        </w:rPr>
        <w:t xml:space="preserve"> izmaiņu gadījumā </w:t>
      </w:r>
      <w:r w:rsidR="007D4B8F">
        <w:rPr>
          <w:rFonts w:eastAsiaTheme="minorEastAsia"/>
          <w:lang w:eastAsia="ko-KR"/>
        </w:rPr>
        <w:t>-</w:t>
      </w:r>
      <w:r w:rsidRPr="0007791C">
        <w:rPr>
          <w:rFonts w:eastAsiaTheme="minorEastAsia"/>
          <w:lang w:eastAsia="ko-KR"/>
        </w:rPr>
        <w:t xml:space="preserve"> operatora uzstādījumu. </w:t>
      </w:r>
    </w:p>
    <w:p w14:paraId="2B6FF5F3" w14:textId="37E4C47B"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 xml:space="preserve">Lai nodrošinātu datu glabāšanu ilgtermiņā, jābūt paredzētai vairāklīmeņu uzglabāšanai ar pielāgojamu arhivēšanas sistēmu. </w:t>
      </w:r>
    </w:p>
    <w:p w14:paraId="013B384F" w14:textId="0951E2CB" w:rsidR="0093657D" w:rsidRPr="0007791C" w:rsidRDefault="007D4B8F" w:rsidP="0093657D">
      <w:pPr>
        <w:numPr>
          <w:ilvl w:val="1"/>
          <w:numId w:val="11"/>
        </w:numPr>
        <w:ind w:left="567" w:hanging="567"/>
        <w:jc w:val="both"/>
        <w:rPr>
          <w:rFonts w:eastAsiaTheme="minorEastAsia"/>
          <w:lang w:eastAsia="ko-KR"/>
        </w:rPr>
      </w:pPr>
      <w:r>
        <w:rPr>
          <w:rFonts w:eastAsiaTheme="minorEastAsia"/>
          <w:lang w:eastAsia="ko-KR"/>
        </w:rPr>
        <w:t>J</w:t>
      </w:r>
      <w:r w:rsidR="0093657D" w:rsidRPr="0007791C">
        <w:rPr>
          <w:rFonts w:eastAsiaTheme="minorEastAsia"/>
          <w:lang w:eastAsia="ko-KR"/>
        </w:rPr>
        <w:t>āparedz iespēja grafiskam attēlojam par jebkuru izvēlēto periodu</w:t>
      </w:r>
      <w:r w:rsidR="00DE5549">
        <w:rPr>
          <w:rFonts w:eastAsiaTheme="minorEastAsia"/>
          <w:lang w:eastAsia="ko-KR"/>
        </w:rPr>
        <w:t>,</w:t>
      </w:r>
      <w:r w:rsidR="0093657D" w:rsidRPr="0007791C">
        <w:rPr>
          <w:rFonts w:eastAsiaTheme="minorEastAsia"/>
          <w:lang w:eastAsia="ko-KR"/>
        </w:rPr>
        <w:t xml:space="preserve"> izvēloties parametrus jebkurās kombinācijās. </w:t>
      </w:r>
    </w:p>
    <w:p w14:paraId="5637A533" w14:textId="77777777" w:rsidR="00DE5549"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 xml:space="preserve">Sistēmai ir jāparedz iespēju veidot dažādas atskaites, </w:t>
      </w:r>
    </w:p>
    <w:p w14:paraId="737E03F7" w14:textId="3E6D6EE5" w:rsidR="00DE5549" w:rsidRPr="0007791C" w:rsidRDefault="00DE5549" w:rsidP="00DE5549">
      <w:pPr>
        <w:numPr>
          <w:ilvl w:val="1"/>
          <w:numId w:val="11"/>
        </w:numPr>
        <w:ind w:left="567" w:hanging="567"/>
        <w:jc w:val="both"/>
        <w:rPr>
          <w:rFonts w:eastAsiaTheme="minorEastAsia"/>
          <w:lang w:eastAsia="ko-KR"/>
        </w:rPr>
      </w:pPr>
      <w:r>
        <w:rPr>
          <w:rFonts w:eastAsiaTheme="minorEastAsia"/>
          <w:lang w:eastAsia="ko-KR"/>
        </w:rPr>
        <w:t xml:space="preserve">Sistēmai ir jāparedz </w:t>
      </w:r>
      <w:r w:rsidR="0093657D" w:rsidRPr="0007791C">
        <w:rPr>
          <w:rFonts w:eastAsiaTheme="minorEastAsia"/>
          <w:lang w:eastAsia="ko-KR"/>
        </w:rPr>
        <w:t>datu eksportēšan</w:t>
      </w:r>
      <w:r>
        <w:rPr>
          <w:rFonts w:eastAsiaTheme="minorEastAsia"/>
          <w:lang w:eastAsia="ko-KR"/>
        </w:rPr>
        <w:t>a</w:t>
      </w:r>
      <w:r w:rsidR="0093657D" w:rsidRPr="0007791C">
        <w:rPr>
          <w:rFonts w:eastAsiaTheme="minorEastAsia"/>
          <w:lang w:eastAsia="ko-KR"/>
        </w:rPr>
        <w:t xml:space="preserve"> </w:t>
      </w:r>
      <w:r>
        <w:rPr>
          <w:rFonts w:eastAsiaTheme="minorEastAsia"/>
          <w:lang w:eastAsia="ko-KR"/>
        </w:rPr>
        <w:t xml:space="preserve">uz citām datu apstrādes sistēmām ar API </w:t>
      </w:r>
      <w:proofErr w:type="spellStart"/>
      <w:r>
        <w:rPr>
          <w:rFonts w:eastAsiaTheme="minorEastAsia"/>
          <w:lang w:eastAsia="ko-KR"/>
        </w:rPr>
        <w:t>saskarni</w:t>
      </w:r>
      <w:proofErr w:type="spellEnd"/>
      <w:r>
        <w:rPr>
          <w:rFonts w:eastAsiaTheme="minorEastAsia"/>
          <w:lang w:eastAsia="ko-KR"/>
        </w:rPr>
        <w:t>.</w:t>
      </w:r>
    </w:p>
    <w:p w14:paraId="1130B46D" w14:textId="49AD0327" w:rsidR="0093657D" w:rsidRPr="00DE5549" w:rsidRDefault="00DE5549" w:rsidP="00AA4222">
      <w:pPr>
        <w:numPr>
          <w:ilvl w:val="1"/>
          <w:numId w:val="11"/>
        </w:numPr>
        <w:ind w:left="567" w:hanging="567"/>
        <w:jc w:val="both"/>
        <w:rPr>
          <w:rFonts w:eastAsiaTheme="minorEastAsia"/>
          <w:lang w:eastAsia="ko-KR"/>
        </w:rPr>
      </w:pPr>
      <w:r>
        <w:rPr>
          <w:rFonts w:eastAsiaTheme="minorEastAsia"/>
          <w:lang w:eastAsia="ko-KR"/>
        </w:rPr>
        <w:t>Vadības</w:t>
      </w:r>
      <w:r w:rsidR="0093657D" w:rsidRPr="00DE5549">
        <w:rPr>
          <w:rFonts w:eastAsiaTheme="minorEastAsia"/>
          <w:lang w:eastAsia="ko-KR"/>
        </w:rPr>
        <w:t xml:space="preserve"> sistēm</w:t>
      </w:r>
      <w:r>
        <w:rPr>
          <w:rFonts w:eastAsiaTheme="minorEastAsia"/>
          <w:lang w:eastAsia="ko-KR"/>
        </w:rPr>
        <w:t>as</w:t>
      </w:r>
      <w:r w:rsidR="0093657D" w:rsidRPr="00DE5549">
        <w:rPr>
          <w:rFonts w:eastAsiaTheme="minorEastAsia"/>
          <w:lang w:eastAsia="ko-KR"/>
        </w:rPr>
        <w:t xml:space="preserve"> enerģijas pievadei jābūt</w:t>
      </w:r>
      <w:r>
        <w:rPr>
          <w:rFonts w:eastAsiaTheme="minorEastAsia"/>
          <w:lang w:eastAsia="ko-KR"/>
        </w:rPr>
        <w:t xml:space="preserve"> nodrošinātai ar rezerves barošanu</w:t>
      </w:r>
      <w:r w:rsidR="0093657D" w:rsidRPr="00DE5549">
        <w:rPr>
          <w:rFonts w:eastAsiaTheme="minorEastAsia"/>
          <w:lang w:eastAsia="ko-KR"/>
        </w:rPr>
        <w:t xml:space="preserve">. </w:t>
      </w:r>
    </w:p>
    <w:p w14:paraId="14867A6A" w14:textId="41278513" w:rsidR="0093657D" w:rsidRPr="0007791C" w:rsidRDefault="00DE5549" w:rsidP="0093657D">
      <w:pPr>
        <w:numPr>
          <w:ilvl w:val="1"/>
          <w:numId w:val="11"/>
        </w:numPr>
        <w:ind w:left="567" w:hanging="567"/>
        <w:jc w:val="both"/>
        <w:rPr>
          <w:rFonts w:eastAsiaTheme="minorEastAsia"/>
          <w:lang w:eastAsia="ko-KR"/>
        </w:rPr>
      </w:pPr>
      <w:r>
        <w:rPr>
          <w:rFonts w:eastAsiaTheme="minorEastAsia"/>
          <w:lang w:eastAsia="ko-KR"/>
        </w:rPr>
        <w:t>Vadības sistēmai</w:t>
      </w:r>
      <w:r w:rsidR="0093657D" w:rsidRPr="0007791C">
        <w:rPr>
          <w:rFonts w:eastAsiaTheme="minorEastAsia"/>
          <w:lang w:eastAsia="ko-KR"/>
        </w:rPr>
        <w:t xml:space="preserve"> jābūt aprīkotām ar atbilstošām sistēmām, kas saglabā iestatījumus un vērtības pat enerģijas zuduma gadījumā vismaz 24 h ilgā laika periodā.</w:t>
      </w:r>
    </w:p>
    <w:p w14:paraId="52754145" w14:textId="77777777" w:rsidR="0093657D" w:rsidRPr="0007791C" w:rsidRDefault="0093657D" w:rsidP="0093657D">
      <w:pPr>
        <w:ind w:firstLine="567"/>
        <w:contextualSpacing/>
        <w:jc w:val="both"/>
        <w:rPr>
          <w:rFonts w:eastAsiaTheme="minorEastAsia"/>
          <w:b/>
          <w:bCs/>
          <w:caps/>
          <w:lang w:eastAsia="ko-KR"/>
        </w:rPr>
      </w:pPr>
    </w:p>
    <w:p w14:paraId="7755E32F" w14:textId="77777777" w:rsidR="0093657D" w:rsidRPr="0007791C" w:rsidRDefault="0093657D" w:rsidP="0093657D">
      <w:pPr>
        <w:numPr>
          <w:ilvl w:val="0"/>
          <w:numId w:val="11"/>
        </w:numPr>
        <w:ind w:left="284"/>
        <w:contextualSpacing/>
        <w:jc w:val="both"/>
        <w:rPr>
          <w:rFonts w:eastAsiaTheme="minorEastAsia"/>
          <w:b/>
          <w:bCs/>
          <w:lang w:eastAsia="ko-KR"/>
        </w:rPr>
      </w:pPr>
      <w:r w:rsidRPr="0007791C">
        <w:rPr>
          <w:rFonts w:eastAsiaTheme="minorEastAsia"/>
          <w:b/>
          <w:bCs/>
          <w:lang w:eastAsia="ko-KR"/>
        </w:rPr>
        <w:t>Testi katlumājās</w:t>
      </w:r>
    </w:p>
    <w:p w14:paraId="34F96A3A" w14:textId="77777777"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 xml:space="preserve">Pārbaudes katlumājās veic, pamatojoties uz Piegādātāja izstrādātu un Pasūtītāja apstiprinātu pārbaužu plānu, hronoloģisko grafiku un testu protokola formu. </w:t>
      </w:r>
    </w:p>
    <w:p w14:paraId="5F6CF920" w14:textId="77777777"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 xml:space="preserve">Pārbaužu plānā jāparedz gan aukstās pārbaudes, gan darbības, veiktspējas pārbaudes, gan drošuma, gan garantēto parametru (jauda, lietderība, emisijas) pārbaudes. </w:t>
      </w:r>
    </w:p>
    <w:p w14:paraId="729E3A75" w14:textId="77777777"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Drošuma pārbaude jāparedz vismaz 72 stundas.</w:t>
      </w:r>
    </w:p>
    <w:p w14:paraId="3B3581AE" w14:textId="77777777"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 xml:space="preserve">Pilnīgi automatizētas un </w:t>
      </w:r>
      <w:proofErr w:type="spellStart"/>
      <w:r w:rsidRPr="0007791C">
        <w:rPr>
          <w:rFonts w:eastAsiaTheme="minorEastAsia"/>
          <w:lang w:eastAsia="ko-KR"/>
        </w:rPr>
        <w:t>bezpersonāla</w:t>
      </w:r>
      <w:proofErr w:type="spellEnd"/>
      <w:r w:rsidRPr="0007791C">
        <w:rPr>
          <w:rFonts w:eastAsiaTheme="minorEastAsia"/>
          <w:lang w:eastAsia="ko-KR"/>
        </w:rPr>
        <w:t xml:space="preserve"> darbības (veiktspējas) pārbaude vismaz 1 nedēļu.</w:t>
      </w:r>
    </w:p>
    <w:p w14:paraId="0EBCCEB3" w14:textId="77777777"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Kurināmā piegādi ieregulēšanas un testu vajadzībām nodrošina Pasūtītājs.</w:t>
      </w:r>
    </w:p>
    <w:p w14:paraId="7C525E5F" w14:textId="77777777" w:rsidR="0093657D" w:rsidRPr="0007791C" w:rsidRDefault="0093657D" w:rsidP="0093657D">
      <w:pPr>
        <w:ind w:left="567"/>
        <w:contextualSpacing/>
        <w:jc w:val="both"/>
        <w:rPr>
          <w:lang w:eastAsia="ko-KR"/>
        </w:rPr>
      </w:pPr>
    </w:p>
    <w:p w14:paraId="7EFB6F4C" w14:textId="77777777" w:rsidR="0093657D" w:rsidRPr="0007791C" w:rsidRDefault="0093657D" w:rsidP="0093657D">
      <w:pPr>
        <w:numPr>
          <w:ilvl w:val="0"/>
          <w:numId w:val="11"/>
        </w:numPr>
        <w:ind w:left="284"/>
        <w:contextualSpacing/>
        <w:jc w:val="both"/>
        <w:rPr>
          <w:rFonts w:eastAsiaTheme="minorEastAsia"/>
          <w:b/>
          <w:bCs/>
          <w:lang w:eastAsia="ko-KR"/>
        </w:rPr>
      </w:pPr>
      <w:r w:rsidRPr="0007791C">
        <w:rPr>
          <w:rFonts w:eastAsiaTheme="minorEastAsia"/>
          <w:b/>
          <w:bCs/>
          <w:lang w:eastAsia="ko-KR"/>
        </w:rPr>
        <w:t>Apmācība</w:t>
      </w:r>
    </w:p>
    <w:p w14:paraId="0EE9C281" w14:textId="77777777"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 xml:space="preserve">Uzņēmējs nodrošina teorētisku un praktisku apmācību attiecībā uz visiem katlumāju un to daļu darbības aspektiem. </w:t>
      </w:r>
    </w:p>
    <w:p w14:paraId="38D78723" w14:textId="77777777"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Personāla apmācība notiek šādās jomās: darbība, apkope, traucējumu/kļūdu meklēšana un novēršana.</w:t>
      </w:r>
    </w:p>
    <w:p w14:paraId="3F680D00" w14:textId="77777777"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Apmācībā ir jāpiedalās līdz 5 vietējā personāla darbiniekiem, kurus ir izvēlējies Pasūtītājs.</w:t>
      </w:r>
    </w:p>
    <w:p w14:paraId="15C79730" w14:textId="77777777"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Apmācība notiek katlumāju montāžas, iedarbināšanas sagatavošanas un iedarbināšanas posmā (gan teorētiska, gan darba apmācība).</w:t>
      </w:r>
    </w:p>
    <w:p w14:paraId="24FFCC47" w14:textId="77777777"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Apmācība notiek latviešu valodā.</w:t>
      </w:r>
    </w:p>
    <w:p w14:paraId="044C9058" w14:textId="77777777"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Ir jāsagatavo un jāizsniedz apmācības rokasgrāmatas katram apmācāmajam (latviešu valodā).</w:t>
      </w:r>
    </w:p>
    <w:p w14:paraId="084A3D90" w14:textId="77777777" w:rsidR="0093657D" w:rsidRPr="0007791C" w:rsidRDefault="0093657D" w:rsidP="0093657D">
      <w:pPr>
        <w:ind w:left="426" w:hanging="426"/>
        <w:jc w:val="both"/>
      </w:pPr>
    </w:p>
    <w:p w14:paraId="23287CA1" w14:textId="77777777" w:rsidR="0093657D" w:rsidRPr="0007791C" w:rsidRDefault="0093657D" w:rsidP="0093657D">
      <w:pPr>
        <w:numPr>
          <w:ilvl w:val="0"/>
          <w:numId w:val="11"/>
        </w:numPr>
        <w:ind w:left="284"/>
        <w:contextualSpacing/>
        <w:jc w:val="both"/>
        <w:rPr>
          <w:rFonts w:eastAsiaTheme="minorEastAsia"/>
          <w:b/>
          <w:bCs/>
          <w:lang w:eastAsia="ko-KR"/>
        </w:rPr>
      </w:pPr>
      <w:r w:rsidRPr="0007791C">
        <w:rPr>
          <w:rFonts w:eastAsiaTheme="minorEastAsia"/>
          <w:b/>
          <w:bCs/>
          <w:lang w:eastAsia="ko-KR"/>
        </w:rPr>
        <w:t>Garantijas pakalpojumi</w:t>
      </w:r>
    </w:p>
    <w:p w14:paraId="6341F29F" w14:textId="77777777"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 xml:space="preserve">Garantijas pakalpojumus sniedz saskaņā ar piedāvājumu, kopš brīža, kad Pasūtītājs ir pieņēmis katlumāju. </w:t>
      </w:r>
    </w:p>
    <w:p w14:paraId="74059833" w14:textId="77777777" w:rsidR="0093657D" w:rsidRPr="0007791C" w:rsidRDefault="0093657D" w:rsidP="0093657D">
      <w:pPr>
        <w:numPr>
          <w:ilvl w:val="1"/>
          <w:numId w:val="11"/>
        </w:numPr>
        <w:ind w:left="567" w:hanging="567"/>
        <w:jc w:val="both"/>
        <w:rPr>
          <w:rFonts w:eastAsiaTheme="minorEastAsia"/>
          <w:lang w:eastAsia="ko-KR"/>
        </w:rPr>
      </w:pPr>
      <w:r w:rsidRPr="0007791C">
        <w:rPr>
          <w:rFonts w:eastAsiaTheme="minorEastAsia"/>
          <w:lang w:eastAsia="ko-KR"/>
        </w:rPr>
        <w:t xml:space="preserve">Garantijas noteikumi ir aprakstīti līguma projektā. </w:t>
      </w:r>
    </w:p>
    <w:p w14:paraId="15ACBF96" w14:textId="77777777" w:rsidR="0093657D" w:rsidRPr="0007791C" w:rsidRDefault="0093657D" w:rsidP="0093657D">
      <w:pPr>
        <w:numPr>
          <w:ilvl w:val="1"/>
          <w:numId w:val="11"/>
        </w:numPr>
        <w:ind w:left="567" w:hanging="567"/>
        <w:jc w:val="both"/>
        <w:rPr>
          <w:rFonts w:eastAsiaTheme="minorEastAsia"/>
          <w:color w:val="000000"/>
          <w:szCs w:val="22"/>
          <w:u w:val="single"/>
          <w:lang w:eastAsia="ko-KR"/>
        </w:rPr>
      </w:pPr>
      <w:r w:rsidRPr="0007791C">
        <w:rPr>
          <w:rFonts w:eastAsiaTheme="minorEastAsia"/>
          <w:lang w:eastAsia="ko-KR"/>
        </w:rPr>
        <w:t>P</w:t>
      </w:r>
      <w:r w:rsidRPr="0007791C">
        <w:rPr>
          <w:rFonts w:eastAsiaTheme="minorEastAsia"/>
          <w:color w:val="000000"/>
          <w:szCs w:val="22"/>
          <w:u w:val="single"/>
          <w:lang w:eastAsia="ko-KR"/>
        </w:rPr>
        <w:t>apildus jānodrošina šādi pakalpojumi:</w:t>
      </w:r>
    </w:p>
    <w:p w14:paraId="1F3E9611" w14:textId="77777777" w:rsidR="0093657D" w:rsidRPr="0007791C" w:rsidRDefault="0093657D" w:rsidP="0093657D">
      <w:pPr>
        <w:numPr>
          <w:ilvl w:val="0"/>
          <w:numId w:val="18"/>
        </w:numPr>
        <w:autoSpaceDE w:val="0"/>
        <w:autoSpaceDN w:val="0"/>
        <w:adjustRightInd w:val="0"/>
        <w:jc w:val="both"/>
        <w:rPr>
          <w:color w:val="000000"/>
        </w:rPr>
      </w:pPr>
      <w:r w:rsidRPr="0007791C">
        <w:rPr>
          <w:color w:val="000000"/>
        </w:rPr>
        <w:t>ne mazāk kā sešus katlumāju darbības mēnešus (t.i. katlumājas tiek darbinātās un notiek siltuma ražošanas process) pieredzējuša inženiera, kurš bijis iesaistīts katlumāju iedarbināšanas procesā, pieejamība uz vietas (inženieris uzrauga katlumāju darbību attālināti un vajadzības gadījumā 3 (trīs) stundu laikā ierodas uz vietas). Inženieris pārrauga Pasūtītāja darbības, vada traucējumu novēršanas procesus, sniedz konsultācijas darbības un apkopes jautājumos;</w:t>
      </w:r>
    </w:p>
    <w:p w14:paraId="3F0FC2F9" w14:textId="77777777" w:rsidR="0093657D" w:rsidRPr="0007791C" w:rsidRDefault="0093657D" w:rsidP="0093657D">
      <w:pPr>
        <w:numPr>
          <w:ilvl w:val="0"/>
          <w:numId w:val="18"/>
        </w:numPr>
        <w:autoSpaceDE w:val="0"/>
        <w:autoSpaceDN w:val="0"/>
        <w:adjustRightInd w:val="0"/>
        <w:jc w:val="both"/>
        <w:rPr>
          <w:color w:val="000000"/>
        </w:rPr>
      </w:pPr>
      <w:r w:rsidRPr="0007791C">
        <w:rPr>
          <w:color w:val="000000"/>
        </w:rPr>
        <w:t>visā garantijas laikā ir jānodrošina vadības sistēmu attālās uzraudzības un diagnostikas pakalpojumi, lai palīdzētu katlumāju darbībā un traucējumu novēršanā. Nepieciešamības gadījumā nodrošina speciālista atbraukšanu 3 (trīs) stundu laikā.</w:t>
      </w:r>
    </w:p>
    <w:p w14:paraId="5AB79828" w14:textId="77777777" w:rsidR="0093657D" w:rsidRPr="0007791C" w:rsidRDefault="0093657D" w:rsidP="0093657D">
      <w:pPr>
        <w:ind w:left="284"/>
        <w:contextualSpacing/>
        <w:jc w:val="both"/>
        <w:rPr>
          <w:rFonts w:eastAsiaTheme="minorEastAsia"/>
          <w:b/>
          <w:bCs/>
          <w:lang w:eastAsia="ko-KR"/>
        </w:rPr>
      </w:pPr>
    </w:p>
    <w:p w14:paraId="50551E3B" w14:textId="77777777" w:rsidR="0093657D" w:rsidRPr="0007791C" w:rsidRDefault="0093657D" w:rsidP="0093657D">
      <w:pPr>
        <w:numPr>
          <w:ilvl w:val="0"/>
          <w:numId w:val="11"/>
        </w:numPr>
        <w:ind w:left="284"/>
        <w:contextualSpacing/>
        <w:jc w:val="both"/>
        <w:rPr>
          <w:rFonts w:eastAsiaTheme="minorEastAsia"/>
          <w:b/>
          <w:bCs/>
          <w:lang w:eastAsia="ko-KR"/>
        </w:rPr>
      </w:pPr>
      <w:r w:rsidRPr="0007791C">
        <w:rPr>
          <w:rFonts w:eastAsiaTheme="minorEastAsia"/>
          <w:b/>
          <w:bCs/>
          <w:lang w:eastAsia="ko-KR"/>
        </w:rPr>
        <w:t>Dokumentācija</w:t>
      </w:r>
    </w:p>
    <w:p w14:paraId="6C75A642" w14:textId="77777777" w:rsidR="0093657D" w:rsidRPr="0007791C" w:rsidRDefault="0093657D" w:rsidP="0093657D">
      <w:pPr>
        <w:numPr>
          <w:ilvl w:val="1"/>
          <w:numId w:val="11"/>
        </w:numPr>
        <w:ind w:left="567" w:hanging="567"/>
        <w:jc w:val="both"/>
        <w:rPr>
          <w:rFonts w:eastAsiaTheme="minorEastAsia"/>
          <w:b/>
          <w:bCs/>
          <w:lang w:eastAsia="ko-KR"/>
        </w:rPr>
      </w:pPr>
      <w:r w:rsidRPr="0007791C">
        <w:rPr>
          <w:rFonts w:eastAsiaTheme="minorEastAsia"/>
          <w:lang w:eastAsia="ko-KR"/>
        </w:rPr>
        <w:t>Dokumentācijā</w:t>
      </w:r>
      <w:r w:rsidRPr="0007791C">
        <w:rPr>
          <w:rFonts w:eastAsiaTheme="minorEastAsia"/>
          <w:color w:val="000000"/>
          <w:szCs w:val="22"/>
          <w:lang w:eastAsia="ko-KR"/>
        </w:rPr>
        <w:t xml:space="preserve"> ir jāiekļauj šādas galvenās daļas:</w:t>
      </w:r>
    </w:p>
    <w:p w14:paraId="7878103C" w14:textId="7B7A5BEE" w:rsidR="0093657D" w:rsidRPr="0007791C" w:rsidRDefault="0093657D" w:rsidP="0093657D">
      <w:pPr>
        <w:numPr>
          <w:ilvl w:val="0"/>
          <w:numId w:val="14"/>
        </w:numPr>
        <w:autoSpaceDE w:val="0"/>
        <w:autoSpaceDN w:val="0"/>
        <w:adjustRightInd w:val="0"/>
        <w:ind w:left="851" w:hanging="284"/>
        <w:jc w:val="both"/>
        <w:rPr>
          <w:color w:val="000000"/>
        </w:rPr>
      </w:pPr>
      <w:r w:rsidRPr="0007791C">
        <w:rPr>
          <w:color w:val="000000"/>
        </w:rPr>
        <w:t>darba un apkopes rokasgrāmatas, kurās apkopota no iekārtu piegādātājiem saņemtā informācija. Šai dokumentācijai ir jābūt latviešu valodā;</w:t>
      </w:r>
    </w:p>
    <w:p w14:paraId="3113BB1E" w14:textId="7E9BCEE8" w:rsidR="0093657D" w:rsidRPr="0007791C" w:rsidRDefault="0093657D" w:rsidP="0093657D">
      <w:pPr>
        <w:numPr>
          <w:ilvl w:val="0"/>
          <w:numId w:val="14"/>
        </w:numPr>
        <w:autoSpaceDE w:val="0"/>
        <w:autoSpaceDN w:val="0"/>
        <w:adjustRightInd w:val="0"/>
        <w:ind w:left="851" w:hanging="284"/>
        <w:jc w:val="both"/>
      </w:pPr>
      <w:r w:rsidRPr="0007791C">
        <w:rPr>
          <w:color w:val="000000"/>
        </w:rPr>
        <w:t>darba instrukcijas, kas būs pilnīgi pabeigtas tad, kad katlumājās strādās Pasūtītāja personāls. Darba instrukcijām ir jāatbilst LEK-002 vai ekvivalenta (Latvijas enerģijas standarts), tām ir jāsniedz detalizēta un visaptveroša informācija par to, kā strādāt ar katlu</w:t>
      </w:r>
      <w:r w:rsidR="00DE5549">
        <w:rPr>
          <w:color w:val="000000"/>
        </w:rPr>
        <w:t xml:space="preserve"> iekārtām</w:t>
      </w:r>
      <w:r w:rsidR="00693257">
        <w:rPr>
          <w:color w:val="000000"/>
        </w:rPr>
        <w:tab/>
      </w:r>
      <w:r w:rsidRPr="0007791C">
        <w:rPr>
          <w:color w:val="000000"/>
        </w:rPr>
        <w:t>; instrukcijai ir jābūt rediģējamā formātā latviešu valodā, un tajā obligāti jābūt šādām daļām:</w:t>
      </w:r>
    </w:p>
    <w:p w14:paraId="5CFE4856" w14:textId="77777777" w:rsidR="0093657D" w:rsidRPr="0007791C" w:rsidRDefault="0093657D" w:rsidP="0093657D">
      <w:pPr>
        <w:numPr>
          <w:ilvl w:val="1"/>
          <w:numId w:val="15"/>
        </w:numPr>
        <w:autoSpaceDE w:val="0"/>
        <w:autoSpaceDN w:val="0"/>
        <w:adjustRightInd w:val="0"/>
        <w:ind w:left="851" w:hanging="284"/>
        <w:jc w:val="both"/>
        <w:rPr>
          <w:color w:val="000000"/>
        </w:rPr>
      </w:pPr>
      <w:r w:rsidRPr="0007791C">
        <w:rPr>
          <w:color w:val="000000"/>
        </w:rPr>
        <w:t>attiecīgās sistēmas detalizēts apraksts, norādot katru komponentu (piemēram, sūkņi, vārsti, slēdži utt.);</w:t>
      </w:r>
    </w:p>
    <w:p w14:paraId="2229EE4D" w14:textId="77777777" w:rsidR="0093657D" w:rsidRPr="0007791C" w:rsidRDefault="0093657D" w:rsidP="0093657D">
      <w:pPr>
        <w:numPr>
          <w:ilvl w:val="1"/>
          <w:numId w:val="15"/>
        </w:numPr>
        <w:autoSpaceDE w:val="0"/>
        <w:autoSpaceDN w:val="0"/>
        <w:adjustRightInd w:val="0"/>
        <w:ind w:left="851" w:hanging="284"/>
        <w:jc w:val="both"/>
        <w:rPr>
          <w:color w:val="000000"/>
        </w:rPr>
      </w:pPr>
      <w:r w:rsidRPr="0007791C">
        <w:rPr>
          <w:color w:val="000000"/>
        </w:rPr>
        <w:t>pieļaujamie darba režīmi, parametri, kas jāuzrauga, pieļaujamās novirzes;</w:t>
      </w:r>
    </w:p>
    <w:p w14:paraId="3DA7B865" w14:textId="77777777" w:rsidR="0093657D" w:rsidRPr="0007791C" w:rsidRDefault="0093657D" w:rsidP="0093657D">
      <w:pPr>
        <w:numPr>
          <w:ilvl w:val="1"/>
          <w:numId w:val="15"/>
        </w:numPr>
        <w:autoSpaceDE w:val="0"/>
        <w:autoSpaceDN w:val="0"/>
        <w:adjustRightInd w:val="0"/>
        <w:ind w:left="851" w:hanging="284"/>
        <w:jc w:val="both"/>
        <w:rPr>
          <w:color w:val="000000"/>
        </w:rPr>
      </w:pPr>
      <w:r w:rsidRPr="0007791C">
        <w:rPr>
          <w:color w:val="000000"/>
        </w:rPr>
        <w:t>norādījumi, kā ieslēgt/izslēgts/mainīt katra komponenta un katras katlumājas darba režīmu;</w:t>
      </w:r>
    </w:p>
    <w:p w14:paraId="6659CBE9" w14:textId="77777777" w:rsidR="0093657D" w:rsidRPr="0007791C" w:rsidRDefault="0093657D" w:rsidP="0093657D">
      <w:pPr>
        <w:numPr>
          <w:ilvl w:val="1"/>
          <w:numId w:val="15"/>
        </w:numPr>
        <w:autoSpaceDE w:val="0"/>
        <w:autoSpaceDN w:val="0"/>
        <w:adjustRightInd w:val="0"/>
        <w:ind w:left="851" w:hanging="284"/>
        <w:jc w:val="both"/>
      </w:pPr>
      <w:r w:rsidRPr="0007791C">
        <w:rPr>
          <w:color w:val="000000"/>
        </w:rPr>
        <w:t>traucējumi procedūras, kur aprakstīti iespējamie traucējumi un pasākumi šo traucējumu noskaidrošanai un novēršanai;</w:t>
      </w:r>
    </w:p>
    <w:p w14:paraId="1DF0A5F4" w14:textId="77777777" w:rsidR="0093657D" w:rsidRPr="0007791C" w:rsidRDefault="0093657D" w:rsidP="0093657D">
      <w:pPr>
        <w:numPr>
          <w:ilvl w:val="1"/>
          <w:numId w:val="15"/>
        </w:numPr>
        <w:autoSpaceDE w:val="0"/>
        <w:autoSpaceDN w:val="0"/>
        <w:adjustRightInd w:val="0"/>
        <w:ind w:left="851" w:hanging="284"/>
        <w:jc w:val="both"/>
      </w:pPr>
      <w:r w:rsidRPr="0007791C">
        <w:rPr>
          <w:color w:val="000000"/>
        </w:rPr>
        <w:t>katram kļūdas paziņojumam ir jāpievieno ieteikums par nepieciešamajām operatora darbībām;</w:t>
      </w:r>
    </w:p>
    <w:p w14:paraId="341B423B" w14:textId="77777777" w:rsidR="0093657D" w:rsidRPr="0007791C" w:rsidRDefault="0093657D" w:rsidP="0093657D">
      <w:pPr>
        <w:numPr>
          <w:ilvl w:val="1"/>
          <w:numId w:val="15"/>
        </w:numPr>
        <w:autoSpaceDE w:val="0"/>
        <w:autoSpaceDN w:val="0"/>
        <w:adjustRightInd w:val="0"/>
        <w:ind w:left="851" w:hanging="284"/>
        <w:jc w:val="both"/>
        <w:rPr>
          <w:color w:val="000000"/>
        </w:rPr>
      </w:pPr>
      <w:r w:rsidRPr="0007791C">
        <w:rPr>
          <w:color w:val="000000"/>
        </w:rPr>
        <w:t>informācija par to, kā veikt ikdienas pārbaudes (piemēram, apsekošanas biežums, kas jāuzrauga, apsekošanas aktu formas utt.);</w:t>
      </w:r>
    </w:p>
    <w:p w14:paraId="14C89AF1" w14:textId="77777777" w:rsidR="0093657D" w:rsidRPr="0007791C" w:rsidRDefault="0093657D" w:rsidP="0093657D">
      <w:pPr>
        <w:numPr>
          <w:ilvl w:val="1"/>
          <w:numId w:val="15"/>
        </w:numPr>
        <w:autoSpaceDE w:val="0"/>
        <w:autoSpaceDN w:val="0"/>
        <w:adjustRightInd w:val="0"/>
        <w:ind w:left="851" w:hanging="284"/>
        <w:jc w:val="both"/>
        <w:rPr>
          <w:color w:val="000000"/>
        </w:rPr>
      </w:pPr>
      <w:r w:rsidRPr="0007791C">
        <w:rPr>
          <w:color w:val="000000"/>
        </w:rPr>
        <w:t>norādījumi par drošību;</w:t>
      </w:r>
    </w:p>
    <w:p w14:paraId="6EECCA4B" w14:textId="77777777" w:rsidR="0093657D" w:rsidRPr="0007791C" w:rsidRDefault="0093657D" w:rsidP="0093657D">
      <w:pPr>
        <w:numPr>
          <w:ilvl w:val="1"/>
          <w:numId w:val="15"/>
        </w:numPr>
        <w:autoSpaceDE w:val="0"/>
        <w:autoSpaceDN w:val="0"/>
        <w:adjustRightInd w:val="0"/>
        <w:ind w:left="851" w:hanging="284"/>
        <w:jc w:val="both"/>
        <w:rPr>
          <w:color w:val="000000"/>
        </w:rPr>
      </w:pPr>
      <w:r w:rsidRPr="0007791C">
        <w:rPr>
          <w:color w:val="000000"/>
        </w:rPr>
        <w:t>cita informācija, kas vajadzīga katlumāju drošai ekspluatācijai;</w:t>
      </w:r>
    </w:p>
    <w:p w14:paraId="0D1988AC" w14:textId="77777777" w:rsidR="0093657D" w:rsidRPr="0007791C" w:rsidRDefault="0093657D" w:rsidP="0093657D">
      <w:pPr>
        <w:numPr>
          <w:ilvl w:val="1"/>
          <w:numId w:val="15"/>
        </w:numPr>
        <w:autoSpaceDE w:val="0"/>
        <w:autoSpaceDN w:val="0"/>
        <w:adjustRightInd w:val="0"/>
        <w:ind w:left="851" w:hanging="284"/>
        <w:jc w:val="both"/>
        <w:rPr>
          <w:color w:val="000000"/>
        </w:rPr>
      </w:pPr>
      <w:r w:rsidRPr="0007791C">
        <w:rPr>
          <w:color w:val="000000"/>
        </w:rPr>
        <w:t>katlumāju vispārējais apkopes plāns (kā vienots dokuments), kas jāsagatavo Excel formātā un kurā norādīti regulārie apkopes pasākumi un to periodiskums. Šajā plānā ir jānorāda jau iedarbināšanas laikā paveiktie darbi.</w:t>
      </w:r>
    </w:p>
    <w:p w14:paraId="279CF7D7" w14:textId="77777777" w:rsidR="0093657D" w:rsidRPr="0007791C" w:rsidRDefault="0093657D" w:rsidP="0093657D">
      <w:pPr>
        <w:numPr>
          <w:ilvl w:val="1"/>
          <w:numId w:val="11"/>
        </w:numPr>
        <w:ind w:left="567" w:hanging="567"/>
        <w:jc w:val="both"/>
        <w:rPr>
          <w:rFonts w:eastAsiaTheme="minorEastAsia"/>
          <w:color w:val="000000"/>
          <w:szCs w:val="22"/>
          <w:lang w:eastAsia="ko-KR"/>
        </w:rPr>
      </w:pPr>
      <w:r w:rsidRPr="0007791C">
        <w:rPr>
          <w:rFonts w:eastAsiaTheme="minorEastAsia"/>
          <w:color w:val="000000"/>
          <w:szCs w:val="22"/>
          <w:lang w:eastAsia="ko-KR"/>
        </w:rPr>
        <w:t>Iesniedzamā dokumentācija ir jāsagatavo divos eksemplāros uz papīra un viens eksemplārs elektroniskā formātā.</w:t>
      </w:r>
    </w:p>
    <w:p w14:paraId="4BDCC647" w14:textId="77777777" w:rsidR="0093657D" w:rsidRPr="0007791C" w:rsidRDefault="0093657D" w:rsidP="0093657D">
      <w:pPr>
        <w:numPr>
          <w:ilvl w:val="1"/>
          <w:numId w:val="11"/>
        </w:numPr>
        <w:ind w:left="567" w:hanging="567"/>
        <w:jc w:val="both"/>
        <w:rPr>
          <w:rFonts w:eastAsiaTheme="minorEastAsia"/>
          <w:color w:val="000000"/>
          <w:szCs w:val="22"/>
          <w:lang w:eastAsia="ko-KR"/>
        </w:rPr>
      </w:pPr>
      <w:r w:rsidRPr="0007791C">
        <w:rPr>
          <w:rFonts w:eastAsiaTheme="minorEastAsia"/>
          <w:color w:val="000000"/>
          <w:szCs w:val="22"/>
          <w:lang w:eastAsia="ko-KR"/>
        </w:rPr>
        <w:t>Papildus instrukcijām pēc projekta pabeigšanas ir jāiesniedz šādi dokumenti:</w:t>
      </w:r>
    </w:p>
    <w:p w14:paraId="6FAF5D18" w14:textId="77777777" w:rsidR="0093657D" w:rsidRPr="0007791C" w:rsidRDefault="0093657D" w:rsidP="0093657D">
      <w:pPr>
        <w:numPr>
          <w:ilvl w:val="0"/>
          <w:numId w:val="10"/>
        </w:numPr>
        <w:ind w:left="0" w:firstLine="567"/>
        <w:jc w:val="both"/>
        <w:rPr>
          <w:color w:val="000000"/>
        </w:rPr>
      </w:pPr>
      <w:r w:rsidRPr="0007791C">
        <w:rPr>
          <w:color w:val="000000"/>
        </w:rPr>
        <w:t>sistēmu apraksti;</w:t>
      </w:r>
    </w:p>
    <w:p w14:paraId="6F886A47" w14:textId="77777777" w:rsidR="0093657D" w:rsidRPr="0007791C" w:rsidRDefault="0093657D" w:rsidP="0093657D">
      <w:pPr>
        <w:numPr>
          <w:ilvl w:val="0"/>
          <w:numId w:val="10"/>
        </w:numPr>
        <w:ind w:left="0" w:firstLine="567"/>
        <w:jc w:val="both"/>
        <w:rPr>
          <w:color w:val="000000"/>
        </w:rPr>
      </w:pPr>
      <w:r w:rsidRPr="0007791C">
        <w:rPr>
          <w:color w:val="000000"/>
        </w:rPr>
        <w:t>vadības apraksti un vadības diagrammas;</w:t>
      </w:r>
    </w:p>
    <w:p w14:paraId="5F621E6D" w14:textId="77777777" w:rsidR="0093657D" w:rsidRPr="0007791C" w:rsidRDefault="0093657D" w:rsidP="0093657D">
      <w:pPr>
        <w:numPr>
          <w:ilvl w:val="0"/>
          <w:numId w:val="10"/>
        </w:numPr>
        <w:ind w:left="0" w:firstLine="567"/>
        <w:jc w:val="both"/>
        <w:rPr>
          <w:color w:val="000000"/>
        </w:rPr>
      </w:pPr>
      <w:r w:rsidRPr="0007791C">
        <w:rPr>
          <w:color w:val="000000"/>
        </w:rPr>
        <w:t>principiālās shēmas;</w:t>
      </w:r>
    </w:p>
    <w:p w14:paraId="52362685" w14:textId="77777777" w:rsidR="0093657D" w:rsidRPr="0007791C" w:rsidRDefault="0093657D" w:rsidP="0093657D">
      <w:pPr>
        <w:numPr>
          <w:ilvl w:val="0"/>
          <w:numId w:val="10"/>
        </w:numPr>
        <w:ind w:left="0" w:firstLine="567"/>
        <w:jc w:val="both"/>
        <w:rPr>
          <w:color w:val="000000"/>
        </w:rPr>
      </w:pPr>
      <w:r w:rsidRPr="0007791C">
        <w:rPr>
          <w:color w:val="000000"/>
        </w:rPr>
        <w:t>iekārtu dati;</w:t>
      </w:r>
    </w:p>
    <w:p w14:paraId="356560E2" w14:textId="77777777" w:rsidR="0093657D" w:rsidRPr="0007791C" w:rsidRDefault="0093657D" w:rsidP="0093657D">
      <w:pPr>
        <w:numPr>
          <w:ilvl w:val="0"/>
          <w:numId w:val="10"/>
        </w:numPr>
        <w:ind w:left="0" w:firstLine="567"/>
        <w:jc w:val="both"/>
        <w:rPr>
          <w:color w:val="000000"/>
        </w:rPr>
      </w:pPr>
      <w:r w:rsidRPr="0007791C">
        <w:rPr>
          <w:color w:val="000000"/>
        </w:rPr>
        <w:t>plānojuma detaļas;</w:t>
      </w:r>
    </w:p>
    <w:p w14:paraId="0D429506" w14:textId="77777777" w:rsidR="0093657D" w:rsidRPr="0007791C" w:rsidRDefault="0093657D" w:rsidP="0093657D">
      <w:pPr>
        <w:numPr>
          <w:ilvl w:val="0"/>
          <w:numId w:val="10"/>
        </w:numPr>
        <w:ind w:left="0" w:firstLine="567"/>
        <w:jc w:val="both"/>
        <w:rPr>
          <w:color w:val="000000"/>
        </w:rPr>
      </w:pPr>
      <w:r w:rsidRPr="0007791C">
        <w:rPr>
          <w:color w:val="000000"/>
        </w:rPr>
        <w:t xml:space="preserve">cauruļu </w:t>
      </w:r>
      <w:proofErr w:type="spellStart"/>
      <w:r w:rsidRPr="0007791C">
        <w:rPr>
          <w:color w:val="000000"/>
        </w:rPr>
        <w:t>stereometriskie</w:t>
      </w:r>
      <w:proofErr w:type="spellEnd"/>
      <w:r w:rsidRPr="0007791C">
        <w:rPr>
          <w:color w:val="000000"/>
        </w:rPr>
        <w:t xml:space="preserve"> rasējumi;</w:t>
      </w:r>
    </w:p>
    <w:p w14:paraId="4E5BC645" w14:textId="77777777" w:rsidR="0093657D" w:rsidRPr="0007791C" w:rsidRDefault="0093657D" w:rsidP="0093657D">
      <w:pPr>
        <w:numPr>
          <w:ilvl w:val="0"/>
          <w:numId w:val="10"/>
        </w:numPr>
        <w:ind w:left="0" w:firstLine="567"/>
        <w:jc w:val="both"/>
      </w:pPr>
      <w:r w:rsidRPr="0007791C">
        <w:rPr>
          <w:color w:val="000000"/>
        </w:rPr>
        <w:t xml:space="preserve">kabeļu saraksti, kabeļu izvietojums; </w:t>
      </w:r>
    </w:p>
    <w:p w14:paraId="31D21CA9" w14:textId="77777777" w:rsidR="0093657D" w:rsidRPr="0007791C" w:rsidRDefault="0093657D" w:rsidP="0093657D">
      <w:pPr>
        <w:numPr>
          <w:ilvl w:val="0"/>
          <w:numId w:val="10"/>
        </w:numPr>
        <w:ind w:left="0" w:firstLine="567"/>
        <w:jc w:val="both"/>
        <w:rPr>
          <w:color w:val="000000"/>
        </w:rPr>
      </w:pPr>
      <w:r w:rsidRPr="0007791C">
        <w:rPr>
          <w:color w:val="000000"/>
        </w:rPr>
        <w:t>citi dokumenti.</w:t>
      </w:r>
    </w:p>
    <w:p w14:paraId="64A23FD5" w14:textId="77777777" w:rsidR="0093657D" w:rsidRPr="0007791C" w:rsidRDefault="0093657D" w:rsidP="0093657D">
      <w:pPr>
        <w:ind w:firstLine="567"/>
        <w:jc w:val="both"/>
      </w:pPr>
    </w:p>
    <w:p w14:paraId="073FEC18" w14:textId="771BDBB3" w:rsidR="00950A18" w:rsidRPr="0007791C" w:rsidRDefault="00950A18" w:rsidP="00413FA2">
      <w:pPr>
        <w:keepNext/>
        <w:ind w:left="1080"/>
        <w:jc w:val="both"/>
        <w:outlineLvl w:val="2"/>
        <w:rPr>
          <w:b/>
          <w:bCs/>
        </w:rPr>
      </w:pPr>
    </w:p>
    <w:sectPr w:rsidR="00950A18" w:rsidRPr="0007791C" w:rsidSect="00FB3A6E">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87FB" w14:textId="77777777" w:rsidR="00E038F9" w:rsidRDefault="00E038F9" w:rsidP="00000F48">
      <w:r>
        <w:separator/>
      </w:r>
    </w:p>
  </w:endnote>
  <w:endnote w:type="continuationSeparator" w:id="0">
    <w:p w14:paraId="57A21209" w14:textId="77777777" w:rsidR="00E038F9" w:rsidRDefault="00E038F9" w:rsidP="0000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imes New Roman Bold">
    <w:altName w:val="Times New Roman"/>
    <w:panose1 w:val="02020803070505020304"/>
    <w:charset w:val="BA"/>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BaltArial">
    <w:altName w:val="Arial"/>
    <w:charset w:val="00"/>
    <w:family w:val="swiss"/>
    <w:pitch w:val="variable"/>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altName w:val="Times New Roman"/>
    <w:charset w:val="80"/>
    <w:family w:val="auto"/>
    <w:pitch w:val="variable"/>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A619" w14:textId="77777777" w:rsidR="00E038F9" w:rsidRDefault="00E038F9" w:rsidP="00000F48">
      <w:r>
        <w:separator/>
      </w:r>
    </w:p>
  </w:footnote>
  <w:footnote w:type="continuationSeparator" w:id="0">
    <w:p w14:paraId="31BE9C82" w14:textId="77777777" w:rsidR="00E038F9" w:rsidRDefault="00E038F9" w:rsidP="00000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F2F"/>
    <w:multiLevelType w:val="hybridMultilevel"/>
    <w:tmpl w:val="45DA4DC4"/>
    <w:lvl w:ilvl="0" w:tplc="FB14CE18">
      <w:start w:val="1"/>
      <w:numFmt w:val="decimal"/>
      <w:lvlText w:val="%1."/>
      <w:lvlJc w:val="left"/>
      <w:pPr>
        <w:tabs>
          <w:tab w:val="num" w:pos="644"/>
        </w:tabs>
        <w:ind w:left="644" w:hanging="360"/>
      </w:pPr>
      <w:rPr>
        <w:rFonts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E4722B"/>
    <w:multiLevelType w:val="hybridMultilevel"/>
    <w:tmpl w:val="32D0D16C"/>
    <w:lvl w:ilvl="0" w:tplc="C6C029A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2B0B0F"/>
    <w:multiLevelType w:val="hybridMultilevel"/>
    <w:tmpl w:val="FA5C2B36"/>
    <w:lvl w:ilvl="0" w:tplc="FB14CE18">
      <w:start w:val="1"/>
      <w:numFmt w:val="decimal"/>
      <w:lvlText w:val="%1."/>
      <w:lvlJc w:val="left"/>
      <w:pPr>
        <w:tabs>
          <w:tab w:val="num" w:pos="644"/>
        </w:tabs>
        <w:ind w:left="644" w:hanging="360"/>
      </w:pPr>
      <w:rPr>
        <w:rFonts w:cs="Times New Roman"/>
      </w:rPr>
    </w:lvl>
    <w:lvl w:ilvl="1" w:tplc="1350329C">
      <w:start w:val="4"/>
      <w:numFmt w:val="bullet"/>
      <w:lvlText w:val="-"/>
      <w:lvlJc w:val="left"/>
      <w:pPr>
        <w:ind w:left="1440" w:hanging="360"/>
      </w:pPr>
      <w:rPr>
        <w:rFonts w:ascii="Times New Roman" w:eastAsia="Times New Roman" w:hAnsi="Times New Roman" w:cs="Times New Roman" w:hint="default"/>
        <w:i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122E86"/>
    <w:multiLevelType w:val="multilevel"/>
    <w:tmpl w:val="9546164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A26CD4"/>
    <w:multiLevelType w:val="multilevel"/>
    <w:tmpl w:val="E4043170"/>
    <w:lvl w:ilvl="0">
      <w:start w:val="1"/>
      <w:numFmt w:val="decimal"/>
      <w:pStyle w:val="Pielikumam"/>
      <w:lvlText w:val="%1."/>
      <w:lvlJc w:val="left"/>
      <w:pPr>
        <w:ind w:left="720" w:hanging="360"/>
      </w:pPr>
      <w:rPr>
        <w:rFonts w:hint="default"/>
        <w:b w:val="0"/>
      </w:rPr>
    </w:lvl>
    <w:lvl w:ilvl="1">
      <w:start w:val="1"/>
      <w:numFmt w:val="decimal"/>
      <w:isLgl/>
      <w:lvlText w:val="%1.%2."/>
      <w:lvlJc w:val="left"/>
      <w:pPr>
        <w:ind w:left="185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9C90BC1"/>
    <w:multiLevelType w:val="multilevel"/>
    <w:tmpl w:val="3C6ED25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E6F75E2"/>
    <w:multiLevelType w:val="hybridMultilevel"/>
    <w:tmpl w:val="7F7E6DD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7" w15:restartNumberingAfterBreak="0">
    <w:nsid w:val="0FB7249D"/>
    <w:multiLevelType w:val="multilevel"/>
    <w:tmpl w:val="9F3400C0"/>
    <w:lvl w:ilvl="0">
      <w:start w:val="1"/>
      <w:numFmt w:val="decimal"/>
      <w:lvlText w:val="%1."/>
      <w:lvlJc w:val="left"/>
      <w:pPr>
        <w:ind w:left="1440" w:hanging="360"/>
      </w:pPr>
      <w:rPr>
        <w:rFonts w:hint="default"/>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124C5D3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4314D53"/>
    <w:multiLevelType w:val="hybridMultilevel"/>
    <w:tmpl w:val="77B62710"/>
    <w:lvl w:ilvl="0" w:tplc="FFFFFFFF">
      <w:start w:val="4"/>
      <w:numFmt w:val="bullet"/>
      <w:lvlText w:val="-"/>
      <w:lvlJc w:val="left"/>
      <w:pPr>
        <w:ind w:left="720" w:hanging="360"/>
      </w:pPr>
      <w:rPr>
        <w:rFonts w:ascii="Times New Roman" w:eastAsia="Times New Roman" w:hAnsi="Times New Roman" w:hint="default"/>
      </w:rPr>
    </w:lvl>
    <w:lvl w:ilvl="1" w:tplc="C45ED440">
      <w:start w:val="4"/>
      <w:numFmt w:val="bullet"/>
      <w:lvlText w:val="-"/>
      <w:lvlJc w:val="left"/>
      <w:pPr>
        <w:ind w:left="1440" w:hanging="360"/>
      </w:pPr>
      <w:rPr>
        <w:rFonts w:ascii="Times New Roman" w:eastAsia="Times New Roman" w:hAnsi="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11" w15:restartNumberingAfterBreak="0">
    <w:nsid w:val="19FA4FF7"/>
    <w:multiLevelType w:val="multilevel"/>
    <w:tmpl w:val="D3AE419A"/>
    <w:lvl w:ilvl="0">
      <w:start w:val="8"/>
      <w:numFmt w:val="decimal"/>
      <w:lvlText w:val="%1."/>
      <w:lvlJc w:val="left"/>
      <w:pPr>
        <w:ind w:left="360" w:hanging="360"/>
      </w:pPr>
      <w:rPr>
        <w:rFonts w:hint="default"/>
        <w:color w:val="000000"/>
      </w:rPr>
    </w:lvl>
    <w:lvl w:ilvl="1">
      <w:start w:val="2"/>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12" w15:restartNumberingAfterBreak="0">
    <w:nsid w:val="1B82764A"/>
    <w:multiLevelType w:val="hybridMultilevel"/>
    <w:tmpl w:val="F1FC05BA"/>
    <w:lvl w:ilvl="0" w:tplc="7A3A8C8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A749ED"/>
    <w:multiLevelType w:val="hybridMultilevel"/>
    <w:tmpl w:val="9BE0896E"/>
    <w:lvl w:ilvl="0" w:tplc="C45ED440">
      <w:start w:val="4"/>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3AD4E0D"/>
    <w:multiLevelType w:val="multilevel"/>
    <w:tmpl w:val="215E7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E130F9"/>
    <w:multiLevelType w:val="hybridMultilevel"/>
    <w:tmpl w:val="E16A58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DD15C9A"/>
    <w:multiLevelType w:val="multilevel"/>
    <w:tmpl w:val="A34AF264"/>
    <w:lvl w:ilvl="0">
      <w:start w:val="4"/>
      <w:numFmt w:val="decimal"/>
      <w:lvlText w:val="%1."/>
      <w:lvlJc w:val="left"/>
      <w:pPr>
        <w:ind w:left="480" w:hanging="480"/>
      </w:pPr>
      <w:rPr>
        <w:rFonts w:hint="default"/>
      </w:rPr>
    </w:lvl>
    <w:lvl w:ilvl="1">
      <w:start w:val="1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2F3540B2"/>
    <w:multiLevelType w:val="hybridMultilevel"/>
    <w:tmpl w:val="548A9396"/>
    <w:lvl w:ilvl="0" w:tplc="B2781C8A">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375F07DD"/>
    <w:multiLevelType w:val="hybridMultilevel"/>
    <w:tmpl w:val="97201650"/>
    <w:lvl w:ilvl="0" w:tplc="ED184D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8E2763"/>
    <w:multiLevelType w:val="hybridMultilevel"/>
    <w:tmpl w:val="6F90426E"/>
    <w:lvl w:ilvl="0" w:tplc="C45ED440">
      <w:start w:val="4"/>
      <w:numFmt w:val="bullet"/>
      <w:lvlText w:val="-"/>
      <w:lvlJc w:val="left"/>
      <w:pPr>
        <w:ind w:left="720" w:hanging="360"/>
      </w:pPr>
      <w:rPr>
        <w:rFonts w:ascii="Times New Roman" w:eastAsia="Times New Roman" w:hAnsi="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22" w15:restartNumberingAfterBreak="0">
    <w:nsid w:val="44EE1586"/>
    <w:multiLevelType w:val="hybridMultilevel"/>
    <w:tmpl w:val="F62C89A8"/>
    <w:lvl w:ilvl="0" w:tplc="FB14CE18">
      <w:start w:val="1"/>
      <w:numFmt w:val="decimal"/>
      <w:lvlText w:val="%1."/>
      <w:lvlJc w:val="left"/>
      <w:pPr>
        <w:tabs>
          <w:tab w:val="num" w:pos="644"/>
        </w:tabs>
        <w:ind w:left="644" w:hanging="360"/>
      </w:pPr>
      <w:rPr>
        <w:rFonts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BD447C6"/>
    <w:multiLevelType w:val="hybridMultilevel"/>
    <w:tmpl w:val="C0ECA0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692A74"/>
    <w:multiLevelType w:val="multilevel"/>
    <w:tmpl w:val="AE8EF2D4"/>
    <w:lvl w:ilvl="0">
      <w:start w:val="1"/>
      <w:numFmt w:val="decimal"/>
      <w:pStyle w:val="Virsraksts1"/>
      <w:lvlText w:val="%1."/>
      <w:lvlJc w:val="left"/>
      <w:pPr>
        <w:tabs>
          <w:tab w:val="num" w:pos="2417"/>
        </w:tabs>
        <w:ind w:left="2417" w:hanging="432"/>
      </w:pPr>
      <w:rPr>
        <w:rFonts w:hint="default"/>
      </w:rPr>
    </w:lvl>
    <w:lvl w:ilvl="1">
      <w:start w:val="1"/>
      <w:numFmt w:val="decimal"/>
      <w:pStyle w:val="Virsraksts2"/>
      <w:lvlText w:val="%1.%2."/>
      <w:lvlJc w:val="left"/>
      <w:pPr>
        <w:tabs>
          <w:tab w:val="num" w:pos="576"/>
        </w:tabs>
        <w:ind w:left="576" w:hanging="576"/>
      </w:pPr>
      <w:rPr>
        <w:rFonts w:hint="default"/>
        <w:b w:val="0"/>
      </w:rPr>
    </w:lvl>
    <w:lvl w:ilvl="2">
      <w:start w:val="1"/>
      <w:numFmt w:val="decimal"/>
      <w:pStyle w:val="Virsraksts3"/>
      <w:lvlText w:val="%1.%2.%3."/>
      <w:lvlJc w:val="left"/>
      <w:pPr>
        <w:tabs>
          <w:tab w:val="num" w:pos="1146"/>
        </w:tabs>
        <w:ind w:left="1146" w:hanging="720"/>
      </w:pPr>
      <w:rPr>
        <w:rFonts w:hint="default"/>
        <w:b w:val="0"/>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6" w15:restartNumberingAfterBreak="0">
    <w:nsid w:val="51EB5BC3"/>
    <w:multiLevelType w:val="hybridMultilevel"/>
    <w:tmpl w:val="1CF42762"/>
    <w:lvl w:ilvl="0" w:tplc="BBAAE02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75F2266"/>
    <w:multiLevelType w:val="hybridMultilevel"/>
    <w:tmpl w:val="AF10924E"/>
    <w:lvl w:ilvl="0" w:tplc="C45ED440">
      <w:start w:val="4"/>
      <w:numFmt w:val="bullet"/>
      <w:lvlText w:val="-"/>
      <w:lvlJc w:val="left"/>
      <w:pPr>
        <w:ind w:left="1287" w:hanging="360"/>
      </w:pPr>
      <w:rPr>
        <w:rFonts w:ascii="Times New Roman" w:eastAsia="Times New Roman" w:hAnsi="Times New Roman" w:hint="default"/>
      </w:rPr>
    </w:lvl>
    <w:lvl w:ilvl="1" w:tplc="1F6A873A">
      <w:numFmt w:val="bullet"/>
      <w:lvlText w:val="•"/>
      <w:lvlJc w:val="left"/>
      <w:pPr>
        <w:ind w:left="2007" w:hanging="360"/>
      </w:pPr>
      <w:rPr>
        <w:rFonts w:ascii="Times New Roman" w:eastAsia="Times New Roman" w:hAnsi="Times New Roman" w:cs="Times New Roman"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8" w15:restartNumberingAfterBreak="0">
    <w:nsid w:val="5BA877B2"/>
    <w:multiLevelType w:val="multilevel"/>
    <w:tmpl w:val="61FA2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6B443E"/>
    <w:multiLevelType w:val="multilevel"/>
    <w:tmpl w:val="A9A80F34"/>
    <w:lvl w:ilvl="0">
      <w:start w:val="1"/>
      <w:numFmt w:val="decimal"/>
      <w:lvlText w:val="%1."/>
      <w:lvlJc w:val="left"/>
      <w:pPr>
        <w:ind w:left="360" w:hanging="360"/>
      </w:pPr>
      <w:rPr>
        <w:rFonts w:hint="default"/>
        <w:b/>
        <w:i w:val="0"/>
        <w:lang w:val="lv-LV"/>
      </w:rPr>
    </w:lvl>
    <w:lvl w:ilvl="1">
      <w:start w:val="1"/>
      <w:numFmt w:val="decimal"/>
      <w:lvlText w:val="%1.%2."/>
      <w:lvlJc w:val="left"/>
      <w:pPr>
        <w:ind w:left="792" w:hanging="432"/>
      </w:pPr>
      <w:rPr>
        <w:rFonts w:hint="default"/>
        <w:b w:val="0"/>
        <w:strike w:val="0"/>
        <w:sz w:val="24"/>
        <w:szCs w:val="24"/>
      </w:rPr>
    </w:lvl>
    <w:lvl w:ilvl="2">
      <w:start w:val="1"/>
      <w:numFmt w:val="decimal"/>
      <w:lvlText w:val="%1.%2.%3."/>
      <w:lvlJc w:val="left"/>
      <w:pPr>
        <w:ind w:left="305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2208" w:hanging="648"/>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502571"/>
    <w:multiLevelType w:val="multilevel"/>
    <w:tmpl w:val="5F32A040"/>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66D1FC8"/>
    <w:multiLevelType w:val="multilevel"/>
    <w:tmpl w:val="09847E68"/>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6A767113"/>
    <w:multiLevelType w:val="multilevel"/>
    <w:tmpl w:val="E326EAD4"/>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EAE47AD"/>
    <w:multiLevelType w:val="multilevel"/>
    <w:tmpl w:val="00286AD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714C515E"/>
    <w:multiLevelType w:val="multilevel"/>
    <w:tmpl w:val="264216C0"/>
    <w:lvl w:ilvl="0">
      <w:start w:val="3"/>
      <w:numFmt w:val="decimal"/>
      <w:lvlText w:val="%1."/>
      <w:lvlJc w:val="left"/>
      <w:pPr>
        <w:ind w:left="360" w:hanging="360"/>
      </w:pPr>
      <w:rPr>
        <w:rFonts w:hint="default"/>
      </w:rPr>
    </w:lvl>
    <w:lvl w:ilvl="1">
      <w:start w:val="1"/>
      <w:numFmt w:val="decimal"/>
      <w:lvlText w:val="%2."/>
      <w:lvlJc w:val="left"/>
      <w:pPr>
        <w:ind w:left="1647" w:hanging="360"/>
      </w:pPr>
      <w:rPr>
        <w:rFonts w:ascii="Times New Roman" w:eastAsia="Times New Roman" w:hAnsi="Times New Roman" w:cs="Times New Roman"/>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5" w15:restartNumberingAfterBreak="0">
    <w:nsid w:val="72102108"/>
    <w:multiLevelType w:val="multilevel"/>
    <w:tmpl w:val="4894AA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B3E5CB1"/>
    <w:multiLevelType w:val="hybridMultilevel"/>
    <w:tmpl w:val="5AC49B6A"/>
    <w:lvl w:ilvl="0" w:tplc="C45ED440">
      <w:start w:val="4"/>
      <w:numFmt w:val="bullet"/>
      <w:lvlText w:val="-"/>
      <w:lvlJc w:val="left"/>
      <w:pPr>
        <w:ind w:left="720" w:hanging="360"/>
      </w:pPr>
      <w:rPr>
        <w:rFonts w:ascii="Times New Roman" w:eastAsia="Times New Roman" w:hAnsi="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37" w15:restartNumberingAfterBreak="0">
    <w:nsid w:val="7D241625"/>
    <w:multiLevelType w:val="hybridMultilevel"/>
    <w:tmpl w:val="331899E6"/>
    <w:lvl w:ilvl="0" w:tplc="C45ED440">
      <w:start w:val="4"/>
      <w:numFmt w:val="bullet"/>
      <w:lvlText w:val="-"/>
      <w:lvlJc w:val="left"/>
      <w:pPr>
        <w:tabs>
          <w:tab w:val="num" w:pos="1260"/>
        </w:tabs>
        <w:ind w:left="1260" w:hanging="360"/>
      </w:pPr>
      <w:rPr>
        <w:rFonts w:ascii="Times New Roman" w:eastAsia="Times New Roman" w:hAnsi="Times New Roman" w:hint="default"/>
      </w:rPr>
    </w:lvl>
    <w:lvl w:ilvl="1" w:tplc="04260003">
      <w:start w:val="1"/>
      <w:numFmt w:val="bullet"/>
      <w:lvlText w:val="o"/>
      <w:lvlJc w:val="left"/>
      <w:pPr>
        <w:tabs>
          <w:tab w:val="num" w:pos="1980"/>
        </w:tabs>
        <w:ind w:left="1980" w:hanging="360"/>
      </w:pPr>
      <w:rPr>
        <w:rFonts w:ascii="Courier New" w:hAnsi="Courier New" w:cs="Courier New" w:hint="default"/>
      </w:rPr>
    </w:lvl>
    <w:lvl w:ilvl="2" w:tplc="04260005">
      <w:start w:val="1"/>
      <w:numFmt w:val="bullet"/>
      <w:lvlText w:val=""/>
      <w:lvlJc w:val="left"/>
      <w:pPr>
        <w:tabs>
          <w:tab w:val="num" w:pos="2700"/>
        </w:tabs>
        <w:ind w:left="2700" w:hanging="360"/>
      </w:pPr>
      <w:rPr>
        <w:rFonts w:ascii="Wingdings" w:hAnsi="Wingdings" w:cs="Wingdings" w:hint="default"/>
      </w:rPr>
    </w:lvl>
    <w:lvl w:ilvl="3" w:tplc="04260001">
      <w:start w:val="1"/>
      <w:numFmt w:val="bullet"/>
      <w:lvlText w:val=""/>
      <w:lvlJc w:val="left"/>
      <w:pPr>
        <w:tabs>
          <w:tab w:val="num" w:pos="3420"/>
        </w:tabs>
        <w:ind w:left="3420" w:hanging="360"/>
      </w:pPr>
      <w:rPr>
        <w:rFonts w:ascii="Symbol" w:hAnsi="Symbol" w:cs="Symbol" w:hint="default"/>
      </w:rPr>
    </w:lvl>
    <w:lvl w:ilvl="4" w:tplc="04260003">
      <w:start w:val="1"/>
      <w:numFmt w:val="bullet"/>
      <w:lvlText w:val="o"/>
      <w:lvlJc w:val="left"/>
      <w:pPr>
        <w:tabs>
          <w:tab w:val="num" w:pos="4140"/>
        </w:tabs>
        <w:ind w:left="4140" w:hanging="360"/>
      </w:pPr>
      <w:rPr>
        <w:rFonts w:ascii="Courier New" w:hAnsi="Courier New" w:cs="Courier New" w:hint="default"/>
      </w:rPr>
    </w:lvl>
    <w:lvl w:ilvl="5" w:tplc="04260005">
      <w:start w:val="1"/>
      <w:numFmt w:val="bullet"/>
      <w:lvlText w:val=""/>
      <w:lvlJc w:val="left"/>
      <w:pPr>
        <w:tabs>
          <w:tab w:val="num" w:pos="4860"/>
        </w:tabs>
        <w:ind w:left="4860" w:hanging="360"/>
      </w:pPr>
      <w:rPr>
        <w:rFonts w:ascii="Wingdings" w:hAnsi="Wingdings" w:cs="Wingdings" w:hint="default"/>
      </w:rPr>
    </w:lvl>
    <w:lvl w:ilvl="6" w:tplc="04260001">
      <w:start w:val="1"/>
      <w:numFmt w:val="bullet"/>
      <w:lvlText w:val=""/>
      <w:lvlJc w:val="left"/>
      <w:pPr>
        <w:tabs>
          <w:tab w:val="num" w:pos="5580"/>
        </w:tabs>
        <w:ind w:left="5580" w:hanging="360"/>
      </w:pPr>
      <w:rPr>
        <w:rFonts w:ascii="Symbol" w:hAnsi="Symbol" w:cs="Symbol" w:hint="default"/>
      </w:rPr>
    </w:lvl>
    <w:lvl w:ilvl="7" w:tplc="04260003">
      <w:start w:val="1"/>
      <w:numFmt w:val="bullet"/>
      <w:lvlText w:val="o"/>
      <w:lvlJc w:val="left"/>
      <w:pPr>
        <w:tabs>
          <w:tab w:val="num" w:pos="6300"/>
        </w:tabs>
        <w:ind w:left="6300" w:hanging="360"/>
      </w:pPr>
      <w:rPr>
        <w:rFonts w:ascii="Courier New" w:hAnsi="Courier New" w:cs="Courier New" w:hint="default"/>
      </w:rPr>
    </w:lvl>
    <w:lvl w:ilvl="8" w:tplc="04260005">
      <w:start w:val="1"/>
      <w:numFmt w:val="bullet"/>
      <w:lvlText w:val=""/>
      <w:lvlJc w:val="left"/>
      <w:pPr>
        <w:tabs>
          <w:tab w:val="num" w:pos="7020"/>
        </w:tabs>
        <w:ind w:left="7020" w:hanging="360"/>
      </w:pPr>
      <w:rPr>
        <w:rFonts w:ascii="Wingdings" w:hAnsi="Wingdings" w:cs="Wingdings" w:hint="default"/>
      </w:rPr>
    </w:lvl>
  </w:abstractNum>
  <w:abstractNum w:abstractNumId="38" w15:restartNumberingAfterBreak="0">
    <w:nsid w:val="7FDC0265"/>
    <w:multiLevelType w:val="hybridMultilevel"/>
    <w:tmpl w:val="4B162108"/>
    <w:lvl w:ilvl="0" w:tplc="42BA5834">
      <w:start w:val="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59129573">
    <w:abstractNumId w:val="6"/>
  </w:num>
  <w:num w:numId="2" w16cid:durableId="1283727840">
    <w:abstractNumId w:val="20"/>
  </w:num>
  <w:num w:numId="3" w16cid:durableId="364987465">
    <w:abstractNumId w:val="1"/>
  </w:num>
  <w:num w:numId="4" w16cid:durableId="892080835">
    <w:abstractNumId w:val="35"/>
  </w:num>
  <w:num w:numId="5" w16cid:durableId="322468334">
    <w:abstractNumId w:val="19"/>
  </w:num>
  <w:num w:numId="6" w16cid:durableId="661399064">
    <w:abstractNumId w:val="34"/>
  </w:num>
  <w:num w:numId="7" w16cid:durableId="1071267761">
    <w:abstractNumId w:val="16"/>
  </w:num>
  <w:num w:numId="8" w16cid:durableId="1504780023">
    <w:abstractNumId w:val="28"/>
  </w:num>
  <w:num w:numId="9" w16cid:durableId="1367829580">
    <w:abstractNumId w:val="26"/>
  </w:num>
  <w:num w:numId="10" w16cid:durableId="453448836">
    <w:abstractNumId w:val="37"/>
  </w:num>
  <w:num w:numId="11" w16cid:durableId="1391685540">
    <w:abstractNumId w:val="7"/>
  </w:num>
  <w:num w:numId="12" w16cid:durableId="1909264464">
    <w:abstractNumId w:val="18"/>
  </w:num>
  <w:num w:numId="13" w16cid:durableId="1133016830">
    <w:abstractNumId w:val="11"/>
  </w:num>
  <w:num w:numId="14" w16cid:durableId="10031866">
    <w:abstractNumId w:val="15"/>
  </w:num>
  <w:num w:numId="15" w16cid:durableId="499778307">
    <w:abstractNumId w:val="9"/>
  </w:num>
  <w:num w:numId="16" w16cid:durableId="1403138757">
    <w:abstractNumId w:val="27"/>
  </w:num>
  <w:num w:numId="17" w16cid:durableId="846335672">
    <w:abstractNumId w:val="21"/>
  </w:num>
  <w:num w:numId="18" w16cid:durableId="945384584">
    <w:abstractNumId w:val="36"/>
  </w:num>
  <w:num w:numId="19" w16cid:durableId="1451508968">
    <w:abstractNumId w:val="25"/>
  </w:num>
  <w:num w:numId="20" w16cid:durableId="1560942211">
    <w:abstractNumId w:val="14"/>
  </w:num>
  <w:num w:numId="21" w16cid:durableId="481240994">
    <w:abstractNumId w:val="24"/>
  </w:num>
  <w:num w:numId="22" w16cid:durableId="1396901300">
    <w:abstractNumId w:val="32"/>
  </w:num>
  <w:num w:numId="23" w16cid:durableId="458646677">
    <w:abstractNumId w:val="13"/>
  </w:num>
  <w:num w:numId="24" w16cid:durableId="773482989">
    <w:abstractNumId w:val="29"/>
  </w:num>
  <w:num w:numId="25" w16cid:durableId="630208736">
    <w:abstractNumId w:val="4"/>
  </w:num>
  <w:num w:numId="26" w16cid:durableId="1421098014">
    <w:abstractNumId w:val="4"/>
    <w:lvlOverride w:ilvl="0">
      <w:startOverride w:val="1"/>
    </w:lvlOverride>
  </w:num>
  <w:num w:numId="27" w16cid:durableId="1681736781">
    <w:abstractNumId w:val="30"/>
  </w:num>
  <w:num w:numId="28" w16cid:durableId="81032975">
    <w:abstractNumId w:val="12"/>
  </w:num>
  <w:num w:numId="29" w16cid:durableId="9091984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200615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25963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36475034">
    <w:abstractNumId w:val="32"/>
    <w:lvlOverride w:ilvl="0">
      <w:startOverride w:val="7"/>
    </w:lvlOverride>
  </w:num>
  <w:num w:numId="33" w16cid:durableId="12357019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93405264">
    <w:abstractNumId w:val="10"/>
    <w:lvlOverride w:ilvl="0">
      <w:startOverride w:val="1"/>
    </w:lvlOverride>
    <w:lvlOverride w:ilvl="1"/>
    <w:lvlOverride w:ilvl="2"/>
    <w:lvlOverride w:ilvl="3"/>
    <w:lvlOverride w:ilvl="4"/>
    <w:lvlOverride w:ilvl="5"/>
    <w:lvlOverride w:ilvl="6"/>
    <w:lvlOverride w:ilvl="7"/>
    <w:lvlOverride w:ilvl="8"/>
  </w:num>
  <w:num w:numId="35" w16cid:durableId="1914850001">
    <w:abstractNumId w:val="10"/>
  </w:num>
  <w:num w:numId="36" w16cid:durableId="654802674">
    <w:abstractNumId w:val="0"/>
  </w:num>
  <w:num w:numId="37" w16cid:durableId="858084953">
    <w:abstractNumId w:val="22"/>
  </w:num>
  <w:num w:numId="38" w16cid:durableId="1619944897">
    <w:abstractNumId w:val="2"/>
  </w:num>
  <w:num w:numId="39" w16cid:durableId="18972024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47272493">
    <w:abstractNumId w:val="3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864253">
    <w:abstractNumId w:val="25"/>
  </w:num>
  <w:num w:numId="42" w16cid:durableId="1904675043">
    <w:abstractNumId w:val="38"/>
  </w:num>
  <w:num w:numId="43" w16cid:durableId="2140107264">
    <w:abstractNumId w:val="33"/>
  </w:num>
  <w:num w:numId="44" w16cid:durableId="1751467816">
    <w:abstractNumId w:val="5"/>
  </w:num>
  <w:num w:numId="45" w16cid:durableId="1718511893">
    <w:abstractNumId w:val="31"/>
  </w:num>
  <w:num w:numId="46" w16cid:durableId="1777864250">
    <w:abstractNumId w:val="3"/>
  </w:num>
  <w:num w:numId="47" w16cid:durableId="995500322">
    <w:abstractNumId w:val="17"/>
  </w:num>
  <w:num w:numId="48" w16cid:durableId="14707066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27"/>
    <w:rsid w:val="00000F48"/>
    <w:rsid w:val="0002188B"/>
    <w:rsid w:val="00061015"/>
    <w:rsid w:val="00062FDD"/>
    <w:rsid w:val="00064A3A"/>
    <w:rsid w:val="00076B86"/>
    <w:rsid w:val="0007791C"/>
    <w:rsid w:val="000814E6"/>
    <w:rsid w:val="00082589"/>
    <w:rsid w:val="0008276E"/>
    <w:rsid w:val="000B18D3"/>
    <w:rsid w:val="000B2063"/>
    <w:rsid w:val="000C10CA"/>
    <w:rsid w:val="000F263A"/>
    <w:rsid w:val="000F278C"/>
    <w:rsid w:val="000F61DF"/>
    <w:rsid w:val="001033A2"/>
    <w:rsid w:val="00103DE5"/>
    <w:rsid w:val="00104B01"/>
    <w:rsid w:val="00112DEF"/>
    <w:rsid w:val="00121C89"/>
    <w:rsid w:val="00122806"/>
    <w:rsid w:val="00125F4C"/>
    <w:rsid w:val="00126915"/>
    <w:rsid w:val="00126993"/>
    <w:rsid w:val="00137872"/>
    <w:rsid w:val="001414F1"/>
    <w:rsid w:val="00157E12"/>
    <w:rsid w:val="00167360"/>
    <w:rsid w:val="001710A2"/>
    <w:rsid w:val="00171414"/>
    <w:rsid w:val="00172165"/>
    <w:rsid w:val="001921B3"/>
    <w:rsid w:val="001B2F7F"/>
    <w:rsid w:val="001C2027"/>
    <w:rsid w:val="001D306B"/>
    <w:rsid w:val="001D5377"/>
    <w:rsid w:val="001D5CA4"/>
    <w:rsid w:val="001D7BED"/>
    <w:rsid w:val="001F0449"/>
    <w:rsid w:val="001F4BA1"/>
    <w:rsid w:val="00215256"/>
    <w:rsid w:val="00226C31"/>
    <w:rsid w:val="0023010A"/>
    <w:rsid w:val="00232F06"/>
    <w:rsid w:val="0023530D"/>
    <w:rsid w:val="00241511"/>
    <w:rsid w:val="0025080F"/>
    <w:rsid w:val="002661E1"/>
    <w:rsid w:val="0026753D"/>
    <w:rsid w:val="002713EF"/>
    <w:rsid w:val="00291806"/>
    <w:rsid w:val="002A0392"/>
    <w:rsid w:val="002D1A06"/>
    <w:rsid w:val="002E22F8"/>
    <w:rsid w:val="002E4175"/>
    <w:rsid w:val="00300242"/>
    <w:rsid w:val="003161EA"/>
    <w:rsid w:val="00332F5E"/>
    <w:rsid w:val="00333F34"/>
    <w:rsid w:val="00355122"/>
    <w:rsid w:val="0036639F"/>
    <w:rsid w:val="003706C0"/>
    <w:rsid w:val="00373E94"/>
    <w:rsid w:val="00393D69"/>
    <w:rsid w:val="003B787D"/>
    <w:rsid w:val="003C1194"/>
    <w:rsid w:val="003D0815"/>
    <w:rsid w:val="003D51C5"/>
    <w:rsid w:val="00405C7C"/>
    <w:rsid w:val="00413FA2"/>
    <w:rsid w:val="00435565"/>
    <w:rsid w:val="004426A4"/>
    <w:rsid w:val="00452ABA"/>
    <w:rsid w:val="00462E39"/>
    <w:rsid w:val="00467E40"/>
    <w:rsid w:val="00467E62"/>
    <w:rsid w:val="00484542"/>
    <w:rsid w:val="00490910"/>
    <w:rsid w:val="004911E7"/>
    <w:rsid w:val="00493161"/>
    <w:rsid w:val="004A5A45"/>
    <w:rsid w:val="004C0AF8"/>
    <w:rsid w:val="004C39E5"/>
    <w:rsid w:val="004D01A5"/>
    <w:rsid w:val="004D0AFE"/>
    <w:rsid w:val="004E5A9B"/>
    <w:rsid w:val="004F1266"/>
    <w:rsid w:val="00505445"/>
    <w:rsid w:val="005070A7"/>
    <w:rsid w:val="005129AC"/>
    <w:rsid w:val="00521117"/>
    <w:rsid w:val="005274F1"/>
    <w:rsid w:val="00544C2A"/>
    <w:rsid w:val="00565C80"/>
    <w:rsid w:val="00567215"/>
    <w:rsid w:val="00573F56"/>
    <w:rsid w:val="005759E3"/>
    <w:rsid w:val="00584785"/>
    <w:rsid w:val="005D27F8"/>
    <w:rsid w:val="005E1408"/>
    <w:rsid w:val="005E16F1"/>
    <w:rsid w:val="005F414A"/>
    <w:rsid w:val="005F57EC"/>
    <w:rsid w:val="00625335"/>
    <w:rsid w:val="00631F4B"/>
    <w:rsid w:val="00632BD1"/>
    <w:rsid w:val="006364E6"/>
    <w:rsid w:val="00640255"/>
    <w:rsid w:val="00646ADB"/>
    <w:rsid w:val="006529DB"/>
    <w:rsid w:val="00671BF6"/>
    <w:rsid w:val="00693257"/>
    <w:rsid w:val="006A4147"/>
    <w:rsid w:val="006C7AF2"/>
    <w:rsid w:val="006D215C"/>
    <w:rsid w:val="006D272F"/>
    <w:rsid w:val="006E00E2"/>
    <w:rsid w:val="006F48DA"/>
    <w:rsid w:val="007073F1"/>
    <w:rsid w:val="00722255"/>
    <w:rsid w:val="007226EA"/>
    <w:rsid w:val="00723D2D"/>
    <w:rsid w:val="00731602"/>
    <w:rsid w:val="00742227"/>
    <w:rsid w:val="0074316D"/>
    <w:rsid w:val="00744ADD"/>
    <w:rsid w:val="00744DE2"/>
    <w:rsid w:val="0075324E"/>
    <w:rsid w:val="00755A5F"/>
    <w:rsid w:val="00760D88"/>
    <w:rsid w:val="0078702E"/>
    <w:rsid w:val="00792684"/>
    <w:rsid w:val="0079341E"/>
    <w:rsid w:val="007C6121"/>
    <w:rsid w:val="007D4B8F"/>
    <w:rsid w:val="007D7F0B"/>
    <w:rsid w:val="007E7BE9"/>
    <w:rsid w:val="007F5585"/>
    <w:rsid w:val="00822160"/>
    <w:rsid w:val="00834923"/>
    <w:rsid w:val="00851953"/>
    <w:rsid w:val="00854783"/>
    <w:rsid w:val="008642EE"/>
    <w:rsid w:val="00865083"/>
    <w:rsid w:val="0087248D"/>
    <w:rsid w:val="0087759C"/>
    <w:rsid w:val="008846C4"/>
    <w:rsid w:val="008A458C"/>
    <w:rsid w:val="008A7F0F"/>
    <w:rsid w:val="008B108D"/>
    <w:rsid w:val="008B55B9"/>
    <w:rsid w:val="008C6942"/>
    <w:rsid w:val="008D2F7F"/>
    <w:rsid w:val="008D716A"/>
    <w:rsid w:val="008D79FB"/>
    <w:rsid w:val="008E1544"/>
    <w:rsid w:val="008F25F7"/>
    <w:rsid w:val="0093657D"/>
    <w:rsid w:val="00945CDF"/>
    <w:rsid w:val="0094701E"/>
    <w:rsid w:val="00950A18"/>
    <w:rsid w:val="009568B6"/>
    <w:rsid w:val="00970404"/>
    <w:rsid w:val="009803D2"/>
    <w:rsid w:val="00996EA2"/>
    <w:rsid w:val="009A0CFA"/>
    <w:rsid w:val="009A5447"/>
    <w:rsid w:val="009B703F"/>
    <w:rsid w:val="009C36DA"/>
    <w:rsid w:val="009D2656"/>
    <w:rsid w:val="009D6BB6"/>
    <w:rsid w:val="009D71ED"/>
    <w:rsid w:val="009E3F9D"/>
    <w:rsid w:val="009F0ECE"/>
    <w:rsid w:val="00A0513D"/>
    <w:rsid w:val="00A15633"/>
    <w:rsid w:val="00A7120F"/>
    <w:rsid w:val="00A72A3D"/>
    <w:rsid w:val="00A83D7F"/>
    <w:rsid w:val="00AA15B7"/>
    <w:rsid w:val="00AD304F"/>
    <w:rsid w:val="00AE7A07"/>
    <w:rsid w:val="00AF1624"/>
    <w:rsid w:val="00AF183B"/>
    <w:rsid w:val="00AF6C1E"/>
    <w:rsid w:val="00B0314E"/>
    <w:rsid w:val="00B03A0B"/>
    <w:rsid w:val="00B06608"/>
    <w:rsid w:val="00B115E8"/>
    <w:rsid w:val="00B16490"/>
    <w:rsid w:val="00B17577"/>
    <w:rsid w:val="00B260A1"/>
    <w:rsid w:val="00B3246D"/>
    <w:rsid w:val="00B36C4F"/>
    <w:rsid w:val="00B61E42"/>
    <w:rsid w:val="00B819B0"/>
    <w:rsid w:val="00B8214B"/>
    <w:rsid w:val="00B978C7"/>
    <w:rsid w:val="00BA1F5F"/>
    <w:rsid w:val="00BB6B18"/>
    <w:rsid w:val="00BC35B7"/>
    <w:rsid w:val="00BD1B57"/>
    <w:rsid w:val="00BD364D"/>
    <w:rsid w:val="00BD3EB8"/>
    <w:rsid w:val="00BE74D7"/>
    <w:rsid w:val="00BF1310"/>
    <w:rsid w:val="00BF2F03"/>
    <w:rsid w:val="00BF3234"/>
    <w:rsid w:val="00C2538E"/>
    <w:rsid w:val="00C2596C"/>
    <w:rsid w:val="00C2601D"/>
    <w:rsid w:val="00C33BDA"/>
    <w:rsid w:val="00C414EB"/>
    <w:rsid w:val="00C43B18"/>
    <w:rsid w:val="00C4485F"/>
    <w:rsid w:val="00C55820"/>
    <w:rsid w:val="00C8003B"/>
    <w:rsid w:val="00C8121F"/>
    <w:rsid w:val="00C90D55"/>
    <w:rsid w:val="00CA4FA1"/>
    <w:rsid w:val="00CA5949"/>
    <w:rsid w:val="00CB40D3"/>
    <w:rsid w:val="00CC5EF2"/>
    <w:rsid w:val="00CD315C"/>
    <w:rsid w:val="00CF5324"/>
    <w:rsid w:val="00D02306"/>
    <w:rsid w:val="00D0386E"/>
    <w:rsid w:val="00D05C87"/>
    <w:rsid w:val="00D306D0"/>
    <w:rsid w:val="00D339D2"/>
    <w:rsid w:val="00D414A2"/>
    <w:rsid w:val="00D43DB3"/>
    <w:rsid w:val="00D52B6B"/>
    <w:rsid w:val="00D610DC"/>
    <w:rsid w:val="00D63224"/>
    <w:rsid w:val="00D76EF3"/>
    <w:rsid w:val="00D83DFC"/>
    <w:rsid w:val="00D87FC3"/>
    <w:rsid w:val="00D92939"/>
    <w:rsid w:val="00D93EC8"/>
    <w:rsid w:val="00DA6A6D"/>
    <w:rsid w:val="00DC19F3"/>
    <w:rsid w:val="00DD1841"/>
    <w:rsid w:val="00DD280C"/>
    <w:rsid w:val="00DD7594"/>
    <w:rsid w:val="00DE34AD"/>
    <w:rsid w:val="00DE547E"/>
    <w:rsid w:val="00DE5549"/>
    <w:rsid w:val="00DF1DDA"/>
    <w:rsid w:val="00DF2DCF"/>
    <w:rsid w:val="00DF357E"/>
    <w:rsid w:val="00DF43E4"/>
    <w:rsid w:val="00DF490F"/>
    <w:rsid w:val="00E038F9"/>
    <w:rsid w:val="00E056BE"/>
    <w:rsid w:val="00E17072"/>
    <w:rsid w:val="00E25CC2"/>
    <w:rsid w:val="00E33A2B"/>
    <w:rsid w:val="00E36A38"/>
    <w:rsid w:val="00E4092F"/>
    <w:rsid w:val="00E52B7C"/>
    <w:rsid w:val="00E6471F"/>
    <w:rsid w:val="00E6692C"/>
    <w:rsid w:val="00E852AE"/>
    <w:rsid w:val="00E91E1D"/>
    <w:rsid w:val="00EA0F88"/>
    <w:rsid w:val="00EA5FBF"/>
    <w:rsid w:val="00ED2DE2"/>
    <w:rsid w:val="00EF462B"/>
    <w:rsid w:val="00F01825"/>
    <w:rsid w:val="00F03FEA"/>
    <w:rsid w:val="00F11573"/>
    <w:rsid w:val="00F14165"/>
    <w:rsid w:val="00F24E6A"/>
    <w:rsid w:val="00F263F9"/>
    <w:rsid w:val="00F26407"/>
    <w:rsid w:val="00F349C8"/>
    <w:rsid w:val="00F5604A"/>
    <w:rsid w:val="00F60537"/>
    <w:rsid w:val="00F67A4A"/>
    <w:rsid w:val="00F85882"/>
    <w:rsid w:val="00FA414F"/>
    <w:rsid w:val="00FA4994"/>
    <w:rsid w:val="00FA7BBE"/>
    <w:rsid w:val="00FB3A6E"/>
    <w:rsid w:val="00FD4152"/>
    <w:rsid w:val="00FE3F8B"/>
    <w:rsid w:val="00FE5ABC"/>
    <w:rsid w:val="00FE5E0C"/>
    <w:rsid w:val="00FE6E3B"/>
    <w:rsid w:val="00FF50E2"/>
    <w:rsid w:val="4ED38EA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D4E3"/>
  <w15:docId w15:val="{BFA6AC72-2D65-4DA7-BBB9-50DD771E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3530D"/>
    <w:pPr>
      <w:spacing w:after="0" w:line="240" w:lineRule="auto"/>
    </w:pPr>
    <w:rPr>
      <w:rFonts w:ascii="Times New Roman" w:eastAsia="Times New Roman" w:hAnsi="Times New Roman" w:cs="Times New Roman"/>
      <w:sz w:val="24"/>
      <w:szCs w:val="24"/>
      <w:lang w:eastAsia="en-GB"/>
    </w:rPr>
  </w:style>
  <w:style w:type="paragraph" w:styleId="Virsraksts1">
    <w:name w:val="heading 1"/>
    <w:aliases w:val="H1,Section Heading,heading1,Antraste 1,h1,Section Heading Char,heading1 Char,Antraste 1 Char,h1 Char"/>
    <w:basedOn w:val="Parasts"/>
    <w:next w:val="Parasts"/>
    <w:link w:val="Virsraksts1Rakstz"/>
    <w:qFormat/>
    <w:rsid w:val="00104B01"/>
    <w:pPr>
      <w:keepNext/>
      <w:widowControl w:val="0"/>
      <w:numPr>
        <w:numId w:val="19"/>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Virsraksts2">
    <w:name w:val="heading 2"/>
    <w:basedOn w:val="Parasts"/>
    <w:next w:val="Parasts"/>
    <w:link w:val="Virsraksts2Rakstz"/>
    <w:qFormat/>
    <w:rsid w:val="00104B01"/>
    <w:pPr>
      <w:keepNext/>
      <w:widowControl w:val="0"/>
      <w:numPr>
        <w:ilvl w:val="1"/>
        <w:numId w:val="19"/>
      </w:numPr>
      <w:autoSpaceDE w:val="0"/>
      <w:autoSpaceDN w:val="0"/>
      <w:jc w:val="both"/>
      <w:outlineLvl w:val="1"/>
    </w:pPr>
    <w:rPr>
      <w:b/>
      <w:bCs/>
      <w:lang w:eastAsia="en-US"/>
    </w:rPr>
  </w:style>
  <w:style w:type="paragraph" w:styleId="Virsraksts3">
    <w:name w:val="heading 3"/>
    <w:basedOn w:val="Parasts"/>
    <w:next w:val="Parasts"/>
    <w:link w:val="Virsraksts3Rakstz"/>
    <w:qFormat/>
    <w:rsid w:val="00104B01"/>
    <w:pPr>
      <w:keepNext/>
      <w:widowControl w:val="0"/>
      <w:numPr>
        <w:ilvl w:val="2"/>
        <w:numId w:val="19"/>
      </w:numPr>
      <w:autoSpaceDE w:val="0"/>
      <w:autoSpaceDN w:val="0"/>
      <w:jc w:val="both"/>
      <w:outlineLvl w:val="2"/>
    </w:pPr>
    <w:rPr>
      <w:lang w:eastAsia="en-US"/>
    </w:rPr>
  </w:style>
  <w:style w:type="paragraph" w:styleId="Virsraksts4">
    <w:name w:val="heading 4"/>
    <w:basedOn w:val="Parasts"/>
    <w:next w:val="Parasts"/>
    <w:link w:val="Virsraksts4Rakstz"/>
    <w:qFormat/>
    <w:rsid w:val="00104B01"/>
    <w:pPr>
      <w:keepNext/>
      <w:widowControl w:val="0"/>
      <w:numPr>
        <w:ilvl w:val="3"/>
        <w:numId w:val="19"/>
      </w:numPr>
      <w:autoSpaceDE w:val="0"/>
      <w:autoSpaceDN w:val="0"/>
      <w:jc w:val="both"/>
      <w:outlineLvl w:val="3"/>
    </w:pPr>
    <w:rPr>
      <w:lang w:eastAsia="en-US"/>
    </w:rPr>
  </w:style>
  <w:style w:type="paragraph" w:styleId="Virsraksts5">
    <w:name w:val="heading 5"/>
    <w:basedOn w:val="Parasts"/>
    <w:next w:val="Parasts"/>
    <w:link w:val="Virsraksts5Rakstz"/>
    <w:qFormat/>
    <w:rsid w:val="00104B01"/>
    <w:pPr>
      <w:keepNext/>
      <w:widowControl w:val="0"/>
      <w:numPr>
        <w:ilvl w:val="4"/>
        <w:numId w:val="19"/>
      </w:numPr>
      <w:autoSpaceDE w:val="0"/>
      <w:autoSpaceDN w:val="0"/>
      <w:jc w:val="both"/>
      <w:outlineLvl w:val="4"/>
    </w:pPr>
    <w:rPr>
      <w:lang w:eastAsia="en-US"/>
    </w:rPr>
  </w:style>
  <w:style w:type="paragraph" w:styleId="Virsraksts6">
    <w:name w:val="heading 6"/>
    <w:basedOn w:val="Parasts"/>
    <w:next w:val="Parasts"/>
    <w:link w:val="Virsraksts6Rakstz"/>
    <w:qFormat/>
    <w:rsid w:val="00104B01"/>
    <w:pPr>
      <w:keepNext/>
      <w:widowControl w:val="0"/>
      <w:numPr>
        <w:ilvl w:val="5"/>
        <w:numId w:val="19"/>
      </w:numPr>
      <w:autoSpaceDE w:val="0"/>
      <w:autoSpaceDN w:val="0"/>
      <w:jc w:val="center"/>
      <w:outlineLvl w:val="5"/>
    </w:pPr>
    <w:rPr>
      <w:b/>
      <w:bCs/>
      <w:sz w:val="22"/>
      <w:szCs w:val="22"/>
      <w:lang w:eastAsia="en-US"/>
    </w:rPr>
  </w:style>
  <w:style w:type="paragraph" w:styleId="Virsraksts7">
    <w:name w:val="heading 7"/>
    <w:basedOn w:val="Parasts"/>
    <w:next w:val="Parasts"/>
    <w:link w:val="Virsraksts7Rakstz"/>
    <w:qFormat/>
    <w:rsid w:val="00104B01"/>
    <w:pPr>
      <w:keepNext/>
      <w:widowControl w:val="0"/>
      <w:numPr>
        <w:ilvl w:val="6"/>
        <w:numId w:val="19"/>
      </w:numPr>
      <w:autoSpaceDE w:val="0"/>
      <w:autoSpaceDN w:val="0"/>
      <w:jc w:val="both"/>
      <w:outlineLvl w:val="6"/>
    </w:pPr>
    <w:rPr>
      <w:b/>
      <w:bCs/>
      <w:sz w:val="22"/>
      <w:szCs w:val="22"/>
      <w:lang w:eastAsia="en-US"/>
    </w:rPr>
  </w:style>
  <w:style w:type="paragraph" w:styleId="Virsraksts8">
    <w:name w:val="heading 8"/>
    <w:basedOn w:val="Parasts"/>
    <w:next w:val="Parasts"/>
    <w:link w:val="Virsraksts8Rakstz"/>
    <w:qFormat/>
    <w:rsid w:val="00104B01"/>
    <w:pPr>
      <w:keepNext/>
      <w:widowControl w:val="0"/>
      <w:numPr>
        <w:ilvl w:val="7"/>
        <w:numId w:val="19"/>
      </w:numPr>
      <w:autoSpaceDE w:val="0"/>
      <w:autoSpaceDN w:val="0"/>
      <w:jc w:val="both"/>
      <w:outlineLvl w:val="7"/>
    </w:pPr>
    <w:rPr>
      <w:b/>
      <w:bCs/>
      <w:sz w:val="22"/>
      <w:szCs w:val="22"/>
      <w:lang w:eastAsia="en-US"/>
    </w:rPr>
  </w:style>
  <w:style w:type="paragraph" w:styleId="Virsraksts9">
    <w:name w:val="heading 9"/>
    <w:basedOn w:val="Parasts"/>
    <w:next w:val="Parasts"/>
    <w:link w:val="Virsraksts9Rakstz"/>
    <w:qFormat/>
    <w:rsid w:val="00104B01"/>
    <w:pPr>
      <w:keepNext/>
      <w:widowControl w:val="0"/>
      <w:numPr>
        <w:ilvl w:val="8"/>
        <w:numId w:val="19"/>
      </w:numPr>
      <w:autoSpaceDE w:val="0"/>
      <w:autoSpaceDN w:val="0"/>
      <w:jc w:val="center"/>
      <w:outlineLvl w:val="8"/>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00F48"/>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000F48"/>
    <w:rPr>
      <w:rFonts w:ascii="Tahoma" w:hAnsi="Tahoma" w:cs="Tahoma"/>
      <w:sz w:val="16"/>
      <w:szCs w:val="16"/>
    </w:rPr>
  </w:style>
  <w:style w:type="paragraph" w:styleId="Galvene">
    <w:name w:val="header"/>
    <w:basedOn w:val="Parasts"/>
    <w:link w:val="GalveneRakstz"/>
    <w:unhideWhenUsed/>
    <w:rsid w:val="00000F48"/>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rsid w:val="00000F48"/>
  </w:style>
  <w:style w:type="paragraph" w:styleId="Kjene">
    <w:name w:val="footer"/>
    <w:basedOn w:val="Parasts"/>
    <w:link w:val="KjeneRakstz"/>
    <w:uiPriority w:val="99"/>
    <w:unhideWhenUsed/>
    <w:rsid w:val="00000F48"/>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basedOn w:val="Noklusjumarindkopasfonts"/>
    <w:link w:val="Kjene"/>
    <w:uiPriority w:val="99"/>
    <w:rsid w:val="00000F48"/>
  </w:style>
  <w:style w:type="table" w:styleId="Reatabula">
    <w:name w:val="Table Grid"/>
    <w:basedOn w:val="Parastatabula"/>
    <w:rsid w:val="00505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CA4FA1"/>
    <w:rPr>
      <w:color w:val="0000FF" w:themeColor="hyperlink"/>
      <w:u w:val="single"/>
    </w:rPr>
  </w:style>
  <w:style w:type="paragraph" w:styleId="Sarakstarindkopa">
    <w:name w:val="List Paragraph"/>
    <w:aliases w:val="Saistīto dokumentu saraksts,PPS_Bullet,2,Strip,H&amp;P List Paragraph,Normal bullet 2,Bullet list"/>
    <w:basedOn w:val="Parasts"/>
    <w:link w:val="SarakstarindkopaRakstz"/>
    <w:uiPriority w:val="34"/>
    <w:qFormat/>
    <w:rsid w:val="00742227"/>
    <w:pPr>
      <w:spacing w:after="200" w:line="276" w:lineRule="auto"/>
      <w:ind w:left="720"/>
      <w:contextualSpacing/>
    </w:pPr>
    <w:rPr>
      <w:rFonts w:asciiTheme="minorHAnsi" w:eastAsiaTheme="minorEastAsia" w:hAnsiTheme="minorHAnsi" w:cstheme="minorBidi"/>
      <w:szCs w:val="22"/>
      <w:lang w:eastAsia="ko-KR"/>
    </w:rPr>
  </w:style>
  <w:style w:type="character" w:customStyle="1" w:styleId="apple-converted-space">
    <w:name w:val="apple-converted-space"/>
    <w:basedOn w:val="Noklusjumarindkopasfonts"/>
    <w:rsid w:val="00DE34AD"/>
  </w:style>
  <w:style w:type="character" w:styleId="Izteiksmgs">
    <w:name w:val="Strong"/>
    <w:basedOn w:val="Noklusjumarindkopasfonts"/>
    <w:uiPriority w:val="22"/>
    <w:qFormat/>
    <w:rsid w:val="00DE34AD"/>
    <w:rPr>
      <w:b/>
      <w:bCs/>
    </w:rPr>
  </w:style>
  <w:style w:type="paragraph" w:styleId="Paraststmeklis">
    <w:name w:val="Normal (Web)"/>
    <w:basedOn w:val="Parasts"/>
    <w:uiPriority w:val="99"/>
    <w:unhideWhenUsed/>
    <w:rsid w:val="00DE34AD"/>
    <w:pPr>
      <w:spacing w:before="100" w:beforeAutospacing="1" w:after="100" w:afterAutospacing="1"/>
    </w:pPr>
  </w:style>
  <w:style w:type="character" w:styleId="Neatrisintapieminana">
    <w:name w:val="Unresolved Mention"/>
    <w:basedOn w:val="Noklusjumarindkopasfonts"/>
    <w:uiPriority w:val="99"/>
    <w:semiHidden/>
    <w:unhideWhenUsed/>
    <w:rsid w:val="00BA1F5F"/>
    <w:rPr>
      <w:color w:val="605E5C"/>
      <w:shd w:val="clear" w:color="auto" w:fill="E1DFDD"/>
    </w:rPr>
  </w:style>
  <w:style w:type="character" w:styleId="Izmantotahipersaite">
    <w:name w:val="FollowedHyperlink"/>
    <w:basedOn w:val="Noklusjumarindkopasfonts"/>
    <w:uiPriority w:val="99"/>
    <w:semiHidden/>
    <w:unhideWhenUsed/>
    <w:rsid w:val="003D0815"/>
    <w:rPr>
      <w:color w:val="800080" w:themeColor="followedHyperlink"/>
      <w:u w:val="single"/>
    </w:rPr>
  </w:style>
  <w:style w:type="paragraph" w:customStyle="1" w:styleId="Default">
    <w:name w:val="Default"/>
    <w:rsid w:val="004C39E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4teksts">
    <w:name w:val="4_teksts"/>
    <w:basedOn w:val="Parasts"/>
    <w:qFormat/>
    <w:rsid w:val="004C39E5"/>
    <w:pPr>
      <w:spacing w:line="0" w:lineRule="atLeast"/>
      <w:ind w:firstLine="709"/>
      <w:jc w:val="both"/>
    </w:pPr>
    <w:rPr>
      <w:rFonts w:eastAsia="Calibri" w:cs="Arial"/>
      <w:szCs w:val="20"/>
      <w:lang w:val="ru-RU" w:eastAsia="ru-RU"/>
    </w:rPr>
  </w:style>
  <w:style w:type="paragraph" w:customStyle="1" w:styleId="TableContentsuser">
    <w:name w:val="Table Contents (user)"/>
    <w:basedOn w:val="Parasts"/>
    <w:uiPriority w:val="99"/>
    <w:rsid w:val="004C39E5"/>
    <w:pPr>
      <w:widowControl w:val="0"/>
      <w:suppressLineNumbers/>
      <w:suppressAutoHyphens/>
      <w:autoSpaceDN w:val="0"/>
      <w:textAlignment w:val="baseline"/>
    </w:pPr>
    <w:rPr>
      <w:rFonts w:eastAsia="Calibri"/>
      <w:kern w:val="3"/>
      <w:lang w:eastAsia="zh-CN"/>
    </w:rPr>
  </w:style>
  <w:style w:type="character" w:customStyle="1" w:styleId="Virsraksts1Rakstz">
    <w:name w:val="Virsraksts 1 Rakstz."/>
    <w:aliases w:val="H1 Rakstz.,Section Heading Rakstz.,heading1 Rakstz.,Antraste 1 Rakstz.,h1 Rakstz.,Section Heading Char Rakstz.,heading1 Char Rakstz.,Antraste 1 Char Rakstz.,h1 Char Rakstz."/>
    <w:basedOn w:val="Noklusjumarindkopasfonts"/>
    <w:link w:val="Virsraksts1"/>
    <w:rsid w:val="00104B01"/>
    <w:rPr>
      <w:rFonts w:ascii="Times New Roman Bold" w:eastAsia="Times New Roman" w:hAnsi="Times New Roman Bold" w:cs="Times New Roman Bold"/>
      <w:b/>
      <w:bCs/>
      <w:smallCaps/>
      <w:sz w:val="28"/>
      <w:szCs w:val="28"/>
    </w:rPr>
  </w:style>
  <w:style w:type="character" w:customStyle="1" w:styleId="Virsraksts2Rakstz">
    <w:name w:val="Virsraksts 2 Rakstz."/>
    <w:basedOn w:val="Noklusjumarindkopasfonts"/>
    <w:link w:val="Virsraksts2"/>
    <w:rsid w:val="00104B01"/>
    <w:rPr>
      <w:rFonts w:ascii="Times New Roman" w:eastAsia="Times New Roman" w:hAnsi="Times New Roman" w:cs="Times New Roman"/>
      <w:b/>
      <w:bCs/>
      <w:sz w:val="24"/>
      <w:szCs w:val="24"/>
    </w:rPr>
  </w:style>
  <w:style w:type="character" w:customStyle="1" w:styleId="Virsraksts3Rakstz">
    <w:name w:val="Virsraksts 3 Rakstz."/>
    <w:basedOn w:val="Noklusjumarindkopasfonts"/>
    <w:link w:val="Virsraksts3"/>
    <w:rsid w:val="00104B01"/>
    <w:rPr>
      <w:rFonts w:ascii="Times New Roman" w:eastAsia="Times New Roman" w:hAnsi="Times New Roman" w:cs="Times New Roman"/>
      <w:sz w:val="24"/>
      <w:szCs w:val="24"/>
    </w:rPr>
  </w:style>
  <w:style w:type="character" w:customStyle="1" w:styleId="Virsraksts4Rakstz">
    <w:name w:val="Virsraksts 4 Rakstz."/>
    <w:basedOn w:val="Noklusjumarindkopasfonts"/>
    <w:link w:val="Virsraksts4"/>
    <w:rsid w:val="00104B01"/>
    <w:rPr>
      <w:rFonts w:ascii="Times New Roman" w:eastAsia="Times New Roman" w:hAnsi="Times New Roman" w:cs="Times New Roman"/>
      <w:sz w:val="24"/>
      <w:szCs w:val="24"/>
    </w:rPr>
  </w:style>
  <w:style w:type="character" w:customStyle="1" w:styleId="Virsraksts5Rakstz">
    <w:name w:val="Virsraksts 5 Rakstz."/>
    <w:basedOn w:val="Noklusjumarindkopasfonts"/>
    <w:link w:val="Virsraksts5"/>
    <w:rsid w:val="00104B01"/>
    <w:rPr>
      <w:rFonts w:ascii="Times New Roman" w:eastAsia="Times New Roman" w:hAnsi="Times New Roman" w:cs="Times New Roman"/>
      <w:sz w:val="24"/>
      <w:szCs w:val="24"/>
    </w:rPr>
  </w:style>
  <w:style w:type="character" w:customStyle="1" w:styleId="Virsraksts6Rakstz">
    <w:name w:val="Virsraksts 6 Rakstz."/>
    <w:basedOn w:val="Noklusjumarindkopasfonts"/>
    <w:link w:val="Virsraksts6"/>
    <w:rsid w:val="00104B01"/>
    <w:rPr>
      <w:rFonts w:ascii="Times New Roman" w:eastAsia="Times New Roman" w:hAnsi="Times New Roman" w:cs="Times New Roman"/>
      <w:b/>
      <w:bCs/>
    </w:rPr>
  </w:style>
  <w:style w:type="character" w:customStyle="1" w:styleId="Virsraksts7Rakstz">
    <w:name w:val="Virsraksts 7 Rakstz."/>
    <w:basedOn w:val="Noklusjumarindkopasfonts"/>
    <w:link w:val="Virsraksts7"/>
    <w:rsid w:val="00104B01"/>
    <w:rPr>
      <w:rFonts w:ascii="Times New Roman" w:eastAsia="Times New Roman" w:hAnsi="Times New Roman" w:cs="Times New Roman"/>
      <w:b/>
      <w:bCs/>
    </w:rPr>
  </w:style>
  <w:style w:type="character" w:customStyle="1" w:styleId="Virsraksts8Rakstz">
    <w:name w:val="Virsraksts 8 Rakstz."/>
    <w:basedOn w:val="Noklusjumarindkopasfonts"/>
    <w:link w:val="Virsraksts8"/>
    <w:rsid w:val="00104B01"/>
    <w:rPr>
      <w:rFonts w:ascii="Times New Roman" w:eastAsia="Times New Roman" w:hAnsi="Times New Roman" w:cs="Times New Roman"/>
      <w:b/>
      <w:bCs/>
    </w:rPr>
  </w:style>
  <w:style w:type="character" w:customStyle="1" w:styleId="Virsraksts9Rakstz">
    <w:name w:val="Virsraksts 9 Rakstz."/>
    <w:basedOn w:val="Noklusjumarindkopasfonts"/>
    <w:link w:val="Virsraksts9"/>
    <w:rsid w:val="00104B01"/>
    <w:rPr>
      <w:rFonts w:ascii="Times New Roman" w:eastAsia="Times New Roman" w:hAnsi="Times New Roman" w:cs="Times New Roman"/>
      <w:sz w:val="28"/>
      <w:szCs w:val="28"/>
    </w:rPr>
  </w:style>
  <w:style w:type="character" w:styleId="Komentraatsauce">
    <w:name w:val="annotation reference"/>
    <w:basedOn w:val="Noklusjumarindkopasfonts"/>
    <w:uiPriority w:val="99"/>
    <w:rsid w:val="00104B01"/>
    <w:rPr>
      <w:sz w:val="16"/>
      <w:szCs w:val="16"/>
    </w:rPr>
  </w:style>
  <w:style w:type="paragraph" w:styleId="Komentrateksts">
    <w:name w:val="annotation text"/>
    <w:basedOn w:val="Parasts"/>
    <w:link w:val="KomentratekstsRakstz"/>
    <w:uiPriority w:val="99"/>
    <w:rsid w:val="00104B01"/>
    <w:rPr>
      <w:sz w:val="20"/>
      <w:szCs w:val="20"/>
      <w:lang w:eastAsia="lv-LV"/>
    </w:rPr>
  </w:style>
  <w:style w:type="character" w:customStyle="1" w:styleId="KomentratekstsRakstz">
    <w:name w:val="Komentāra teksts Rakstz."/>
    <w:basedOn w:val="Noklusjumarindkopasfonts"/>
    <w:link w:val="Komentrateksts"/>
    <w:uiPriority w:val="99"/>
    <w:rsid w:val="00104B01"/>
    <w:rPr>
      <w:rFonts w:ascii="Times New Roman" w:eastAsia="Times New Roman" w:hAnsi="Times New Roman" w:cs="Times New Roman"/>
      <w:sz w:val="20"/>
      <w:szCs w:val="20"/>
      <w:lang w:eastAsia="lv-LV"/>
    </w:rPr>
  </w:style>
  <w:style w:type="paragraph" w:styleId="Bezatstarpm">
    <w:name w:val="No Spacing"/>
    <w:link w:val="BezatstarpmRakstz"/>
    <w:uiPriority w:val="1"/>
    <w:qFormat/>
    <w:rsid w:val="00104B01"/>
    <w:pPr>
      <w:spacing w:after="0" w:line="240" w:lineRule="auto"/>
    </w:pPr>
    <w:rPr>
      <w:rFonts w:ascii="Times New Roman" w:eastAsia="Times New Roman" w:hAnsi="Times New Roman" w:cs="Times New Roman"/>
      <w:sz w:val="24"/>
      <w:szCs w:val="24"/>
    </w:rPr>
  </w:style>
  <w:style w:type="paragraph" w:styleId="Pamatteksts">
    <w:name w:val="Body Text"/>
    <w:basedOn w:val="Parasts"/>
    <w:link w:val="PamattekstsRakstz"/>
    <w:rsid w:val="00104B01"/>
    <w:pPr>
      <w:widowControl w:val="0"/>
      <w:autoSpaceDE w:val="0"/>
      <w:autoSpaceDN w:val="0"/>
      <w:jc w:val="both"/>
    </w:pPr>
    <w:rPr>
      <w:lang w:eastAsia="en-US"/>
    </w:rPr>
  </w:style>
  <w:style w:type="character" w:customStyle="1" w:styleId="PamattekstsRakstz">
    <w:name w:val="Pamatteksts Rakstz."/>
    <w:basedOn w:val="Noklusjumarindkopasfonts"/>
    <w:link w:val="Pamatteksts"/>
    <w:rsid w:val="00104B01"/>
    <w:rPr>
      <w:rFonts w:ascii="Times New Roman" w:eastAsia="Times New Roman" w:hAnsi="Times New Roman" w:cs="Times New Roman"/>
      <w:sz w:val="24"/>
      <w:szCs w:val="24"/>
    </w:rPr>
  </w:style>
  <w:style w:type="paragraph" w:customStyle="1" w:styleId="Nolikumiem">
    <w:name w:val="Nolikumiem"/>
    <w:basedOn w:val="Parasts"/>
    <w:uiPriority w:val="99"/>
    <w:rsid w:val="00104B01"/>
    <w:pPr>
      <w:spacing w:before="120"/>
      <w:ind w:left="720" w:hanging="360"/>
      <w:jc w:val="center"/>
    </w:pPr>
    <w:rPr>
      <w:rFonts w:eastAsia="Calibri"/>
      <w:position w:val="-22"/>
      <w:lang w:eastAsia="lv-LV"/>
    </w:rPr>
  </w:style>
  <w:style w:type="paragraph" w:styleId="Komentratma">
    <w:name w:val="annotation subject"/>
    <w:basedOn w:val="Komentrateksts"/>
    <w:next w:val="Komentrateksts"/>
    <w:link w:val="KomentratmaRakstz"/>
    <w:uiPriority w:val="99"/>
    <w:semiHidden/>
    <w:rsid w:val="00104B01"/>
    <w:rPr>
      <w:b/>
      <w:bCs/>
    </w:rPr>
  </w:style>
  <w:style w:type="character" w:customStyle="1" w:styleId="KomentratmaRakstz">
    <w:name w:val="Komentāra tēma Rakstz."/>
    <w:basedOn w:val="KomentratekstsRakstz"/>
    <w:link w:val="Komentratma"/>
    <w:uiPriority w:val="99"/>
    <w:semiHidden/>
    <w:rsid w:val="00104B01"/>
    <w:rPr>
      <w:rFonts w:ascii="Times New Roman" w:eastAsia="Times New Roman" w:hAnsi="Times New Roman" w:cs="Times New Roman"/>
      <w:b/>
      <w:bCs/>
      <w:sz w:val="20"/>
      <w:szCs w:val="20"/>
      <w:lang w:eastAsia="lv-LV"/>
    </w:rPr>
  </w:style>
  <w:style w:type="paragraph" w:styleId="Pamattekstsaratkpi">
    <w:name w:val="Body Text Indent"/>
    <w:basedOn w:val="Parasts"/>
    <w:link w:val="PamattekstsaratkpiRakstz"/>
    <w:rsid w:val="00104B01"/>
    <w:pPr>
      <w:spacing w:after="120"/>
      <w:ind w:left="283"/>
    </w:pPr>
    <w:rPr>
      <w:lang w:eastAsia="lv-LV"/>
    </w:rPr>
  </w:style>
  <w:style w:type="character" w:customStyle="1" w:styleId="PamattekstsaratkpiRakstz">
    <w:name w:val="Pamatteksts ar atkāpi Rakstz."/>
    <w:basedOn w:val="Noklusjumarindkopasfonts"/>
    <w:link w:val="Pamattekstsaratkpi"/>
    <w:rsid w:val="00104B01"/>
    <w:rPr>
      <w:rFonts w:ascii="Times New Roman" w:eastAsia="Times New Roman" w:hAnsi="Times New Roman" w:cs="Times New Roman"/>
      <w:sz w:val="24"/>
      <w:szCs w:val="24"/>
      <w:lang w:eastAsia="lv-LV"/>
    </w:rPr>
  </w:style>
  <w:style w:type="paragraph" w:styleId="Tekstabloks">
    <w:name w:val="Block Text"/>
    <w:basedOn w:val="Parasts"/>
    <w:rsid w:val="00104B0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Vienkrsteksts">
    <w:name w:val="Plain Text"/>
    <w:basedOn w:val="Parasts"/>
    <w:link w:val="VienkrstekstsRakstz"/>
    <w:rsid w:val="00104B01"/>
    <w:pPr>
      <w:tabs>
        <w:tab w:val="num" w:pos="360"/>
      </w:tabs>
      <w:spacing w:after="120"/>
      <w:ind w:left="360" w:hanging="360"/>
      <w:jc w:val="both"/>
    </w:pPr>
    <w:rPr>
      <w:rFonts w:ascii="Courier New" w:hAnsi="Courier New" w:cs="Courier New"/>
      <w:sz w:val="20"/>
      <w:szCs w:val="20"/>
      <w:lang w:eastAsia="en-US"/>
    </w:rPr>
  </w:style>
  <w:style w:type="character" w:customStyle="1" w:styleId="VienkrstekstsRakstz">
    <w:name w:val="Vienkāršs teksts Rakstz."/>
    <w:basedOn w:val="Noklusjumarindkopasfonts"/>
    <w:link w:val="Vienkrsteksts"/>
    <w:rsid w:val="00104B01"/>
    <w:rPr>
      <w:rFonts w:ascii="Courier New" w:eastAsia="Times New Roman" w:hAnsi="Courier New" w:cs="Courier New"/>
      <w:sz w:val="20"/>
      <w:szCs w:val="20"/>
    </w:rPr>
  </w:style>
  <w:style w:type="character" w:customStyle="1" w:styleId="colora">
    <w:name w:val="colora"/>
    <w:basedOn w:val="Noklusjumarindkopasfonts"/>
    <w:rsid w:val="00104B01"/>
  </w:style>
  <w:style w:type="character" w:customStyle="1" w:styleId="BodyTextIndentChar1">
    <w:name w:val="Body Text Indent Char1"/>
    <w:uiPriority w:val="99"/>
    <w:locked/>
    <w:rsid w:val="00104B01"/>
    <w:rPr>
      <w:rFonts w:ascii="Calibri" w:hAnsi="Calibri" w:cs="Calibri"/>
      <w:sz w:val="20"/>
      <w:szCs w:val="20"/>
      <w:lang w:val="en-US"/>
    </w:rPr>
  </w:style>
  <w:style w:type="paragraph" w:styleId="Pamattekstaatkpe3">
    <w:name w:val="Body Text Indent 3"/>
    <w:basedOn w:val="Parasts"/>
    <w:link w:val="Pamattekstaatkpe3Rakstz"/>
    <w:uiPriority w:val="99"/>
    <w:semiHidden/>
    <w:rsid w:val="00104B01"/>
    <w:pPr>
      <w:spacing w:after="120"/>
      <w:ind w:left="283"/>
    </w:pPr>
    <w:rPr>
      <w:sz w:val="16"/>
      <w:szCs w:val="16"/>
      <w:lang w:eastAsia="lv-LV"/>
    </w:rPr>
  </w:style>
  <w:style w:type="character" w:customStyle="1" w:styleId="Pamattekstaatkpe3Rakstz">
    <w:name w:val="Pamatteksta atkāpe 3 Rakstz."/>
    <w:basedOn w:val="Noklusjumarindkopasfonts"/>
    <w:link w:val="Pamattekstaatkpe3"/>
    <w:uiPriority w:val="99"/>
    <w:semiHidden/>
    <w:rsid w:val="00104B01"/>
    <w:rPr>
      <w:rFonts w:ascii="Times New Roman" w:eastAsia="Times New Roman" w:hAnsi="Times New Roman" w:cs="Times New Roman"/>
      <w:sz w:val="16"/>
      <w:szCs w:val="16"/>
      <w:lang w:eastAsia="lv-LV"/>
    </w:rPr>
  </w:style>
  <w:style w:type="paragraph" w:styleId="Nosaukums">
    <w:name w:val="Title"/>
    <w:basedOn w:val="Parasts"/>
    <w:link w:val="NosaukumsRakstz"/>
    <w:qFormat/>
    <w:rsid w:val="00104B01"/>
    <w:pPr>
      <w:jc w:val="center"/>
    </w:pPr>
    <w:rPr>
      <w:b/>
      <w:bCs/>
      <w:sz w:val="28"/>
      <w:szCs w:val="28"/>
      <w:lang w:eastAsia="en-US"/>
    </w:rPr>
  </w:style>
  <w:style w:type="character" w:customStyle="1" w:styleId="NosaukumsRakstz">
    <w:name w:val="Nosaukums Rakstz."/>
    <w:basedOn w:val="Noklusjumarindkopasfonts"/>
    <w:link w:val="Nosaukums"/>
    <w:rsid w:val="00104B01"/>
    <w:rPr>
      <w:rFonts w:ascii="Times New Roman" w:eastAsia="Times New Roman" w:hAnsi="Times New Roman" w:cs="Times New Roman"/>
      <w:b/>
      <w:bCs/>
      <w:sz w:val="28"/>
      <w:szCs w:val="28"/>
    </w:rPr>
  </w:style>
  <w:style w:type="paragraph" w:customStyle="1" w:styleId="Nodaa">
    <w:name w:val="Nodaļa"/>
    <w:basedOn w:val="Parasts"/>
    <w:rsid w:val="00104B01"/>
    <w:rPr>
      <w:rFonts w:ascii="Arial" w:hAnsi="Arial" w:cs="Arial"/>
      <w:b/>
      <w:bCs/>
      <w:sz w:val="20"/>
      <w:szCs w:val="20"/>
      <w:lang w:eastAsia="en-US"/>
    </w:rPr>
  </w:style>
  <w:style w:type="paragraph" w:customStyle="1" w:styleId="appakspunkts">
    <w:name w:val="appakspunkts"/>
    <w:basedOn w:val="Parasts"/>
    <w:uiPriority w:val="99"/>
    <w:rsid w:val="00104B01"/>
    <w:pPr>
      <w:ind w:left="720" w:hanging="720"/>
      <w:jc w:val="both"/>
    </w:pPr>
    <w:rPr>
      <w:rFonts w:ascii="BaltArial" w:hAnsi="BaltArial" w:cs="BaltArial"/>
      <w:lang w:eastAsia="en-US"/>
    </w:rPr>
  </w:style>
  <w:style w:type="character" w:styleId="Lappusesnumurs">
    <w:name w:val="page number"/>
    <w:basedOn w:val="Noklusjumarindkopasfonts"/>
    <w:rsid w:val="00104B01"/>
    <w:rPr>
      <w:rFonts w:ascii="Times New Roman" w:hAnsi="Times New Roman" w:cs="Times New Roman"/>
      <w:sz w:val="20"/>
      <w:szCs w:val="20"/>
    </w:rPr>
  </w:style>
  <w:style w:type="paragraph" w:styleId="Pamattekstaatkpe2">
    <w:name w:val="Body Text Indent 2"/>
    <w:basedOn w:val="Parasts"/>
    <w:link w:val="Pamattekstaatkpe2Rakstz"/>
    <w:rsid w:val="00104B01"/>
    <w:pPr>
      <w:widowControl w:val="0"/>
      <w:autoSpaceDE w:val="0"/>
      <w:autoSpaceDN w:val="0"/>
      <w:ind w:left="284" w:firstLine="76"/>
      <w:jc w:val="both"/>
    </w:pPr>
    <w:rPr>
      <w:color w:val="000000"/>
      <w:lang w:eastAsia="en-US"/>
    </w:rPr>
  </w:style>
  <w:style w:type="character" w:customStyle="1" w:styleId="Pamattekstaatkpe2Rakstz">
    <w:name w:val="Pamatteksta atkāpe 2 Rakstz."/>
    <w:basedOn w:val="Noklusjumarindkopasfonts"/>
    <w:link w:val="Pamattekstaatkpe2"/>
    <w:rsid w:val="00104B01"/>
    <w:rPr>
      <w:rFonts w:ascii="Times New Roman" w:eastAsia="Times New Roman" w:hAnsi="Times New Roman" w:cs="Times New Roman"/>
      <w:color w:val="000000"/>
      <w:sz w:val="24"/>
      <w:szCs w:val="24"/>
    </w:rPr>
  </w:style>
  <w:style w:type="paragraph" w:styleId="Saturs1">
    <w:name w:val="toc 1"/>
    <w:basedOn w:val="Parasts"/>
    <w:next w:val="Parasts"/>
    <w:autoRedefine/>
    <w:uiPriority w:val="39"/>
    <w:rsid w:val="00104B01"/>
    <w:pPr>
      <w:widowControl w:val="0"/>
      <w:tabs>
        <w:tab w:val="right" w:leader="dot" w:pos="8640"/>
      </w:tabs>
      <w:autoSpaceDE w:val="0"/>
      <w:autoSpaceDN w:val="0"/>
      <w:ind w:left="1080" w:hanging="1080"/>
    </w:pPr>
    <w:rPr>
      <w:lang w:eastAsia="en-US"/>
    </w:rPr>
  </w:style>
  <w:style w:type="paragraph" w:styleId="Saturs2">
    <w:name w:val="toc 2"/>
    <w:basedOn w:val="Parasts"/>
    <w:next w:val="Parasts"/>
    <w:autoRedefine/>
    <w:uiPriority w:val="39"/>
    <w:rsid w:val="00104B01"/>
    <w:pPr>
      <w:tabs>
        <w:tab w:val="right" w:leader="dot" w:pos="8690"/>
      </w:tabs>
      <w:autoSpaceDE w:val="0"/>
      <w:autoSpaceDN w:val="0"/>
    </w:pPr>
    <w:rPr>
      <w:lang w:eastAsia="en-US"/>
    </w:rPr>
  </w:style>
  <w:style w:type="paragraph" w:styleId="Pamatteksts2">
    <w:name w:val="Body Text 2"/>
    <w:basedOn w:val="Parasts"/>
    <w:link w:val="Pamatteksts2Rakstz"/>
    <w:rsid w:val="00104B01"/>
    <w:pPr>
      <w:tabs>
        <w:tab w:val="left" w:pos="0"/>
      </w:tabs>
      <w:suppressAutoHyphens/>
      <w:jc w:val="both"/>
    </w:pPr>
    <w:rPr>
      <w:lang w:eastAsia="sv-SE"/>
    </w:rPr>
  </w:style>
  <w:style w:type="character" w:customStyle="1" w:styleId="Pamatteksts2Rakstz">
    <w:name w:val="Pamatteksts 2 Rakstz."/>
    <w:basedOn w:val="Noklusjumarindkopasfonts"/>
    <w:link w:val="Pamatteksts2"/>
    <w:rsid w:val="00104B01"/>
    <w:rPr>
      <w:rFonts w:ascii="Times New Roman" w:eastAsia="Times New Roman" w:hAnsi="Times New Roman" w:cs="Times New Roman"/>
      <w:sz w:val="24"/>
      <w:szCs w:val="24"/>
      <w:lang w:eastAsia="sv-SE"/>
    </w:rPr>
  </w:style>
  <w:style w:type="paragraph" w:customStyle="1" w:styleId="Head61">
    <w:name w:val="Head 6.1"/>
    <w:basedOn w:val="Parasts"/>
    <w:rsid w:val="00104B01"/>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Parasts"/>
    <w:rsid w:val="00104B01"/>
    <w:pPr>
      <w:widowControl w:val="0"/>
      <w:jc w:val="both"/>
    </w:pPr>
    <w:rPr>
      <w:lang w:val="en-US" w:eastAsia="en-US"/>
    </w:rPr>
  </w:style>
  <w:style w:type="paragraph" w:customStyle="1" w:styleId="xl30">
    <w:name w:val="xl30"/>
    <w:basedOn w:val="Parasts"/>
    <w:rsid w:val="00104B01"/>
    <w:pPr>
      <w:spacing w:before="100" w:beforeAutospacing="1" w:after="100" w:afterAutospacing="1"/>
      <w:jc w:val="center"/>
      <w:textAlignment w:val="center"/>
    </w:pPr>
    <w:rPr>
      <w:lang w:val="en-US" w:eastAsia="en-US"/>
    </w:rPr>
  </w:style>
  <w:style w:type="paragraph" w:customStyle="1" w:styleId="xl44">
    <w:name w:val="xl44"/>
    <w:basedOn w:val="Parasts"/>
    <w:rsid w:val="00104B0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104B01"/>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Parasts"/>
    <w:rsid w:val="00104B01"/>
    <w:pPr>
      <w:spacing w:before="75" w:after="75"/>
      <w:ind w:firstLine="375"/>
      <w:jc w:val="both"/>
    </w:pPr>
    <w:rPr>
      <w:lang w:eastAsia="lv-LV"/>
    </w:rPr>
  </w:style>
  <w:style w:type="character" w:customStyle="1" w:styleId="RakstzRakstz">
    <w:name w:val="Rakstz. Rakstz."/>
    <w:basedOn w:val="Noklusjumarindkopasfonts"/>
    <w:rsid w:val="00104B01"/>
    <w:rPr>
      <w:lang w:val="en-US" w:eastAsia="en-US"/>
    </w:rPr>
  </w:style>
  <w:style w:type="paragraph" w:customStyle="1" w:styleId="NormalJustified">
    <w:name w:val="Normal + Justified"/>
    <w:aliases w:val="Left:  2.22 cm"/>
    <w:basedOn w:val="Saturs1"/>
    <w:rsid w:val="00104B01"/>
    <w:rPr>
      <w:b/>
      <w:bCs/>
      <w:i/>
      <w:iCs/>
    </w:rPr>
  </w:style>
  <w:style w:type="paragraph" w:customStyle="1" w:styleId="bdc">
    <w:name w:val="bdc"/>
    <w:basedOn w:val="Parasts"/>
    <w:rsid w:val="00104B01"/>
    <w:pPr>
      <w:spacing w:before="75" w:after="75"/>
    </w:pPr>
    <w:rPr>
      <w:b/>
      <w:bCs/>
      <w:lang w:eastAsia="lv-LV"/>
    </w:rPr>
  </w:style>
  <w:style w:type="paragraph" w:styleId="Saturs3">
    <w:name w:val="toc 3"/>
    <w:basedOn w:val="Parasts"/>
    <w:next w:val="Parasts"/>
    <w:autoRedefine/>
    <w:uiPriority w:val="39"/>
    <w:rsid w:val="00104B01"/>
    <w:pPr>
      <w:widowControl w:val="0"/>
      <w:autoSpaceDE w:val="0"/>
      <w:autoSpaceDN w:val="0"/>
      <w:ind w:left="480"/>
    </w:pPr>
    <w:rPr>
      <w:lang w:eastAsia="en-US"/>
    </w:rPr>
  </w:style>
  <w:style w:type="paragraph" w:customStyle="1" w:styleId="StyleHeading3Arial10ptCharChar">
    <w:name w:val="Style Heading 3 + Arial 10 pt Char Char"/>
    <w:basedOn w:val="Parasts"/>
    <w:uiPriority w:val="99"/>
    <w:rsid w:val="00104B01"/>
    <w:pPr>
      <w:ind w:left="720" w:hanging="720"/>
    </w:pPr>
    <w:rPr>
      <w:rFonts w:eastAsia="Calibri"/>
      <w:lang w:eastAsia="lv-LV"/>
    </w:rPr>
  </w:style>
  <w:style w:type="character" w:styleId="Izclums">
    <w:name w:val="Emphasis"/>
    <w:basedOn w:val="Noklusjumarindkopasfonts"/>
    <w:qFormat/>
    <w:rsid w:val="00104B01"/>
    <w:rPr>
      <w:i/>
      <w:iCs/>
    </w:rPr>
  </w:style>
  <w:style w:type="paragraph" w:customStyle="1" w:styleId="Bodynumber">
    <w:name w:val="Body number"/>
    <w:basedOn w:val="Parasts"/>
    <w:autoRedefine/>
    <w:rsid w:val="00104B01"/>
    <w:pPr>
      <w:spacing w:after="40"/>
      <w:jc w:val="both"/>
    </w:pPr>
    <w:rPr>
      <w:lang w:eastAsia="ru-RU"/>
    </w:rPr>
  </w:style>
  <w:style w:type="paragraph" w:customStyle="1" w:styleId="BodyText1">
    <w:name w:val="Body Text1"/>
    <w:basedOn w:val="Parasts"/>
    <w:link w:val="BodytextChar"/>
    <w:autoRedefine/>
    <w:rsid w:val="00104B01"/>
    <w:pPr>
      <w:tabs>
        <w:tab w:val="num" w:pos="360"/>
        <w:tab w:val="left" w:pos="720"/>
      </w:tabs>
      <w:spacing w:after="40"/>
      <w:ind w:left="360" w:hanging="360"/>
      <w:jc w:val="both"/>
    </w:pPr>
    <w:rPr>
      <w:lang w:eastAsia="ru-RU"/>
    </w:rPr>
  </w:style>
  <w:style w:type="character" w:customStyle="1" w:styleId="BodytextChar">
    <w:name w:val="Body text Char"/>
    <w:basedOn w:val="Noklusjumarindkopasfonts"/>
    <w:link w:val="BodyText1"/>
    <w:locked/>
    <w:rsid w:val="00104B01"/>
    <w:rPr>
      <w:rFonts w:ascii="Times New Roman" w:eastAsia="Times New Roman" w:hAnsi="Times New Roman" w:cs="Times New Roman"/>
      <w:sz w:val="24"/>
      <w:szCs w:val="24"/>
      <w:lang w:eastAsia="ru-RU"/>
    </w:rPr>
  </w:style>
  <w:style w:type="paragraph" w:customStyle="1" w:styleId="Titles">
    <w:name w:val="Titles"/>
    <w:basedOn w:val="BodyText1"/>
    <w:autoRedefine/>
    <w:rsid w:val="00104B01"/>
    <w:pPr>
      <w:spacing w:before="360" w:after="120"/>
      <w:outlineLvl w:val="0"/>
    </w:pPr>
    <w:rPr>
      <w:b/>
      <w:bCs/>
    </w:rPr>
  </w:style>
  <w:style w:type="paragraph" w:customStyle="1" w:styleId="Punkts">
    <w:name w:val="Punkts"/>
    <w:basedOn w:val="Parasts"/>
    <w:next w:val="Apakpunkts"/>
    <w:rsid w:val="00104B01"/>
    <w:pPr>
      <w:tabs>
        <w:tab w:val="num" w:pos="851"/>
      </w:tabs>
      <w:ind w:left="851" w:hanging="851"/>
    </w:pPr>
    <w:rPr>
      <w:rFonts w:ascii="Arial" w:hAnsi="Arial" w:cs="Arial"/>
      <w:b/>
      <w:bCs/>
      <w:sz w:val="20"/>
      <w:szCs w:val="20"/>
      <w:lang w:eastAsia="lv-LV"/>
    </w:rPr>
  </w:style>
  <w:style w:type="paragraph" w:customStyle="1" w:styleId="Apakpunkts">
    <w:name w:val="Apakšpunkts"/>
    <w:basedOn w:val="Parasts"/>
    <w:rsid w:val="00104B01"/>
    <w:pPr>
      <w:tabs>
        <w:tab w:val="num" w:pos="851"/>
      </w:tabs>
      <w:ind w:left="851" w:hanging="851"/>
    </w:pPr>
    <w:rPr>
      <w:rFonts w:ascii="Arial" w:hAnsi="Arial" w:cs="Arial"/>
      <w:b/>
      <w:bCs/>
      <w:sz w:val="20"/>
      <w:szCs w:val="20"/>
      <w:lang w:eastAsia="lv-LV"/>
    </w:rPr>
  </w:style>
  <w:style w:type="paragraph" w:customStyle="1" w:styleId="Paragrfs">
    <w:name w:val="Paragrāfs"/>
    <w:basedOn w:val="Parasts"/>
    <w:next w:val="Parasts"/>
    <w:rsid w:val="00104B01"/>
    <w:pPr>
      <w:tabs>
        <w:tab w:val="num" w:pos="851"/>
      </w:tabs>
      <w:ind w:left="851" w:hanging="851"/>
      <w:jc w:val="both"/>
    </w:pPr>
    <w:rPr>
      <w:rFonts w:ascii="Arial" w:hAnsi="Arial" w:cs="Arial"/>
      <w:sz w:val="20"/>
      <w:szCs w:val="20"/>
      <w:lang w:eastAsia="lv-LV"/>
    </w:rPr>
  </w:style>
  <w:style w:type="paragraph" w:customStyle="1" w:styleId="Char">
    <w:name w:val="Char"/>
    <w:basedOn w:val="Parasts"/>
    <w:rsid w:val="00104B01"/>
    <w:pPr>
      <w:spacing w:after="160" w:line="240" w:lineRule="exact"/>
    </w:pPr>
    <w:rPr>
      <w:rFonts w:ascii="Verdana" w:hAnsi="Verdana" w:cs="Verdana"/>
      <w:sz w:val="16"/>
      <w:szCs w:val="16"/>
      <w:lang w:val="en-US" w:eastAsia="en-US"/>
    </w:rPr>
  </w:style>
  <w:style w:type="paragraph" w:styleId="Prskatjums">
    <w:name w:val="Revision"/>
    <w:hidden/>
    <w:uiPriority w:val="99"/>
    <w:semiHidden/>
    <w:rsid w:val="00104B01"/>
    <w:pPr>
      <w:spacing w:after="0"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aliases w:val="Saistīto dokumentu saraksts Rakstz.,PPS_Bullet Rakstz.,2 Rakstz.,Strip Rakstz.,H&amp;P List Paragraph Rakstz.,Normal bullet 2 Rakstz.,Bullet list Rakstz."/>
    <w:link w:val="Sarakstarindkopa"/>
    <w:uiPriority w:val="34"/>
    <w:rsid w:val="00104B01"/>
    <w:rPr>
      <w:rFonts w:eastAsiaTheme="minorEastAsia"/>
      <w:sz w:val="24"/>
      <w:lang w:eastAsia="ko-KR"/>
    </w:rPr>
  </w:style>
  <w:style w:type="numbering" w:customStyle="1" w:styleId="Style2">
    <w:name w:val="Style2"/>
    <w:uiPriority w:val="99"/>
    <w:rsid w:val="00104B01"/>
    <w:pPr>
      <w:numPr>
        <w:numId w:val="20"/>
      </w:numPr>
    </w:pPr>
  </w:style>
  <w:style w:type="paragraph" w:customStyle="1" w:styleId="tv213">
    <w:name w:val="tv213"/>
    <w:basedOn w:val="Parasts"/>
    <w:rsid w:val="00104B01"/>
    <w:pPr>
      <w:spacing w:before="100" w:beforeAutospacing="1" w:after="100" w:afterAutospacing="1"/>
    </w:pPr>
    <w:rPr>
      <w:lang w:eastAsia="lv-LV"/>
    </w:rPr>
  </w:style>
  <w:style w:type="paragraph" w:customStyle="1" w:styleId="tv2131">
    <w:name w:val="tv2131"/>
    <w:basedOn w:val="Parasts"/>
    <w:rsid w:val="00104B01"/>
    <w:pPr>
      <w:spacing w:line="360" w:lineRule="auto"/>
      <w:ind w:firstLine="300"/>
    </w:pPr>
    <w:rPr>
      <w:color w:val="414142"/>
      <w:sz w:val="20"/>
      <w:szCs w:val="20"/>
      <w:lang w:val="en-US" w:eastAsia="en-US"/>
    </w:rPr>
  </w:style>
  <w:style w:type="paragraph" w:styleId="Vresteksts">
    <w:name w:val="footnote text"/>
    <w:basedOn w:val="Parasts"/>
    <w:link w:val="VrestekstsRakstz"/>
    <w:uiPriority w:val="99"/>
    <w:semiHidden/>
    <w:unhideWhenUsed/>
    <w:rsid w:val="00104B01"/>
    <w:rPr>
      <w:sz w:val="20"/>
      <w:szCs w:val="20"/>
      <w:lang w:eastAsia="lv-LV"/>
    </w:rPr>
  </w:style>
  <w:style w:type="character" w:customStyle="1" w:styleId="VrestekstsRakstz">
    <w:name w:val="Vēres teksts Rakstz."/>
    <w:basedOn w:val="Noklusjumarindkopasfonts"/>
    <w:link w:val="Vresteksts"/>
    <w:uiPriority w:val="99"/>
    <w:semiHidden/>
    <w:rsid w:val="00104B01"/>
    <w:rPr>
      <w:rFonts w:ascii="Times New Roman" w:eastAsia="Times New Roman" w:hAnsi="Times New Roman" w:cs="Times New Roman"/>
      <w:sz w:val="20"/>
      <w:szCs w:val="20"/>
      <w:lang w:eastAsia="lv-LV"/>
    </w:rPr>
  </w:style>
  <w:style w:type="character" w:styleId="Vresatsauce">
    <w:name w:val="footnote reference"/>
    <w:basedOn w:val="Noklusjumarindkopasfonts"/>
    <w:semiHidden/>
    <w:unhideWhenUsed/>
    <w:rsid w:val="00104B01"/>
    <w:rPr>
      <w:vertAlign w:val="superscript"/>
    </w:rPr>
  </w:style>
  <w:style w:type="paragraph" w:customStyle="1" w:styleId="ListParagraph2">
    <w:name w:val="List Paragraph2"/>
    <w:rsid w:val="00104B01"/>
    <w:pPr>
      <w:spacing w:after="0" w:line="240" w:lineRule="auto"/>
      <w:ind w:left="720"/>
    </w:pPr>
    <w:rPr>
      <w:rFonts w:ascii="Times New Roman" w:eastAsia="Times New Roman" w:hAnsi="Times New Roman" w:cs="Times New Roman"/>
      <w:color w:val="000000"/>
      <w:sz w:val="24"/>
      <w:szCs w:val="24"/>
      <w:lang w:eastAsia="lv-LV"/>
    </w:rPr>
  </w:style>
  <w:style w:type="paragraph" w:customStyle="1" w:styleId="WW-BodyText2">
    <w:name w:val="WW-Body Text 2"/>
    <w:basedOn w:val="Parasts"/>
    <w:rsid w:val="00104B01"/>
    <w:pPr>
      <w:suppressAutoHyphens/>
      <w:jc w:val="both"/>
    </w:pPr>
    <w:rPr>
      <w:rFonts w:ascii="Arial Narrow" w:hAnsi="Arial Narrow" w:cs="Arial Narrow"/>
      <w:sz w:val="26"/>
      <w:szCs w:val="26"/>
      <w:lang w:eastAsia="ar-SA"/>
    </w:rPr>
  </w:style>
  <w:style w:type="paragraph" w:customStyle="1" w:styleId="Sarakstarindkopa11">
    <w:name w:val="Saraksta rindkopa11"/>
    <w:basedOn w:val="Parasts"/>
    <w:rsid w:val="00104B01"/>
    <w:pPr>
      <w:widowControl w:val="0"/>
      <w:suppressAutoHyphens/>
      <w:ind w:left="720"/>
    </w:pPr>
    <w:rPr>
      <w:color w:val="000000"/>
      <w:lang w:eastAsia="ar-SA"/>
    </w:rPr>
  </w:style>
  <w:style w:type="paragraph" w:customStyle="1" w:styleId="Sarakstarindkopa1">
    <w:name w:val="Saraksta rindkopa1"/>
    <w:basedOn w:val="Parasts"/>
    <w:rsid w:val="00104B01"/>
    <w:pPr>
      <w:ind w:left="720"/>
    </w:pPr>
    <w:rPr>
      <w:color w:val="000000"/>
      <w:lang w:eastAsia="en-US"/>
    </w:rPr>
  </w:style>
  <w:style w:type="paragraph" w:customStyle="1" w:styleId="Teksts1">
    <w:name w:val="Teksts1"/>
    <w:basedOn w:val="Parasts"/>
    <w:rsid w:val="00104B01"/>
    <w:pPr>
      <w:spacing w:after="320"/>
    </w:pPr>
    <w:rPr>
      <w:rFonts w:ascii="BaltTimes" w:hAnsi="BaltTimes" w:cs="BaltTimes"/>
      <w:lang w:eastAsia="lv-LV"/>
    </w:rPr>
  </w:style>
  <w:style w:type="paragraph" w:customStyle="1" w:styleId="ColorfulList-Accent11">
    <w:name w:val="Colorful List - Accent 11"/>
    <w:basedOn w:val="Parasts"/>
    <w:qFormat/>
    <w:rsid w:val="00104B01"/>
    <w:pPr>
      <w:suppressAutoHyphens/>
      <w:spacing w:after="200" w:line="276" w:lineRule="auto"/>
      <w:ind w:left="720"/>
    </w:pPr>
    <w:rPr>
      <w:rFonts w:eastAsia="Calibri"/>
      <w:kern w:val="22"/>
      <w:sz w:val="22"/>
      <w:szCs w:val="22"/>
      <w:lang w:eastAsia="ar-SA"/>
    </w:rPr>
  </w:style>
  <w:style w:type="paragraph" w:customStyle="1" w:styleId="Footer1">
    <w:name w:val="Footer1"/>
    <w:rsid w:val="00104B01"/>
    <w:pPr>
      <w:tabs>
        <w:tab w:val="center" w:pos="4153"/>
        <w:tab w:val="right" w:pos="8306"/>
      </w:tabs>
      <w:spacing w:after="0" w:line="240" w:lineRule="auto"/>
    </w:pPr>
    <w:rPr>
      <w:rFonts w:ascii="Calibri" w:eastAsia="ヒラギノ角ゴ Pro W3" w:hAnsi="Calibri" w:cs="Times New Roman"/>
      <w:color w:val="000000"/>
      <w:szCs w:val="20"/>
      <w:lang w:eastAsia="lv-LV"/>
    </w:rPr>
  </w:style>
  <w:style w:type="character" w:customStyle="1" w:styleId="BezatstarpmRakstz">
    <w:name w:val="Bez atstarpēm Rakstz."/>
    <w:link w:val="Bezatstarpm"/>
    <w:uiPriority w:val="1"/>
    <w:rsid w:val="00104B01"/>
    <w:rPr>
      <w:rFonts w:ascii="Times New Roman" w:eastAsia="Times New Roman" w:hAnsi="Times New Roman" w:cs="Times New Roman"/>
      <w:sz w:val="24"/>
      <w:szCs w:val="24"/>
    </w:rPr>
  </w:style>
  <w:style w:type="table" w:customStyle="1" w:styleId="TableGrid1">
    <w:name w:val="Table Grid1"/>
    <w:basedOn w:val="Parastatabula"/>
    <w:next w:val="Reatabula"/>
    <w:uiPriority w:val="59"/>
    <w:rsid w:val="00104B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Parasts"/>
    <w:qFormat/>
    <w:rsid w:val="00104B01"/>
    <w:pPr>
      <w:numPr>
        <w:ilvl w:val="2"/>
        <w:numId w:val="21"/>
      </w:numPr>
      <w:ind w:left="360" w:hanging="360"/>
      <w:jc w:val="center"/>
    </w:pPr>
    <w:rPr>
      <w:b/>
      <w:lang w:val="x-none" w:eastAsia="en-US"/>
    </w:rPr>
  </w:style>
  <w:style w:type="numbering" w:customStyle="1" w:styleId="WWOutlineListStyle412">
    <w:name w:val="WW_OutlineListStyle_412"/>
    <w:rsid w:val="00104B01"/>
    <w:pPr>
      <w:numPr>
        <w:numId w:val="21"/>
      </w:numPr>
    </w:pPr>
  </w:style>
  <w:style w:type="paragraph" w:customStyle="1" w:styleId="1pielikums">
    <w:name w:val="1. pielikums"/>
    <w:basedOn w:val="Parasts"/>
    <w:link w:val="1pielikumsChar"/>
    <w:qFormat/>
    <w:rsid w:val="00104B01"/>
    <w:pPr>
      <w:ind w:left="8866" w:right="-1" w:hanging="360"/>
      <w:jc w:val="right"/>
    </w:pPr>
    <w:rPr>
      <w:rFonts w:eastAsia="Calibri"/>
      <w:szCs w:val="22"/>
      <w:lang w:val="x-none" w:eastAsia="en-US"/>
    </w:rPr>
  </w:style>
  <w:style w:type="character" w:customStyle="1" w:styleId="1pielikumsChar">
    <w:name w:val="1. pielikums Char"/>
    <w:link w:val="1pielikums"/>
    <w:rsid w:val="00104B01"/>
    <w:rPr>
      <w:rFonts w:ascii="Times New Roman" w:eastAsia="Calibri" w:hAnsi="Times New Roman" w:cs="Times New Roman"/>
      <w:sz w:val="24"/>
      <w:lang w:val="x-none"/>
    </w:rPr>
  </w:style>
  <w:style w:type="paragraph" w:customStyle="1" w:styleId="1Lgumam0">
    <w:name w:val="1. Līgumam"/>
    <w:basedOn w:val="Parasts"/>
    <w:link w:val="1LgumamChar"/>
    <w:qFormat/>
    <w:rsid w:val="00104B01"/>
    <w:pPr>
      <w:widowControl w:val="0"/>
      <w:numPr>
        <w:numId w:val="22"/>
      </w:numPr>
      <w:spacing w:before="120" w:after="120"/>
      <w:jc w:val="center"/>
    </w:pPr>
    <w:rPr>
      <w:b/>
      <w:lang w:val="x-none" w:eastAsia="x-none"/>
    </w:rPr>
  </w:style>
  <w:style w:type="character" w:customStyle="1" w:styleId="1LgumamChar">
    <w:name w:val="1. Līgumam Char"/>
    <w:link w:val="1Lgumam0"/>
    <w:rsid w:val="00104B01"/>
    <w:rPr>
      <w:rFonts w:ascii="Times New Roman" w:eastAsia="Times New Roman" w:hAnsi="Times New Roman" w:cs="Times New Roman"/>
      <w:b/>
      <w:sz w:val="24"/>
      <w:szCs w:val="24"/>
      <w:lang w:val="x-none" w:eastAsia="x-none"/>
    </w:rPr>
  </w:style>
  <w:style w:type="paragraph" w:customStyle="1" w:styleId="11Lgumam">
    <w:name w:val="1.1. Līgumam"/>
    <w:basedOn w:val="Parasts"/>
    <w:link w:val="11LgumamChar"/>
    <w:qFormat/>
    <w:rsid w:val="00104B01"/>
    <w:pPr>
      <w:numPr>
        <w:ilvl w:val="1"/>
        <w:numId w:val="22"/>
      </w:numPr>
      <w:ind w:left="567" w:hanging="567"/>
      <w:contextualSpacing/>
      <w:jc w:val="both"/>
    </w:pPr>
    <w:rPr>
      <w:rFonts w:eastAsia="Calibri"/>
      <w:lang w:val="x-none" w:eastAsia="en-US"/>
    </w:rPr>
  </w:style>
  <w:style w:type="character" w:customStyle="1" w:styleId="11LgumamChar">
    <w:name w:val="1.1. Līgumam Char"/>
    <w:link w:val="11Lgumam"/>
    <w:rsid w:val="00104B01"/>
    <w:rPr>
      <w:rFonts w:ascii="Times New Roman" w:eastAsia="Calibri" w:hAnsi="Times New Roman" w:cs="Times New Roman"/>
      <w:sz w:val="24"/>
      <w:szCs w:val="24"/>
      <w:lang w:val="x-none"/>
    </w:rPr>
  </w:style>
  <w:style w:type="paragraph" w:customStyle="1" w:styleId="111Lgumam">
    <w:name w:val="1.1.1. Līgumam"/>
    <w:basedOn w:val="11Lgumam"/>
    <w:link w:val="111LgumamChar"/>
    <w:qFormat/>
    <w:rsid w:val="00104B01"/>
    <w:pPr>
      <w:numPr>
        <w:ilvl w:val="2"/>
      </w:numPr>
      <w:ind w:left="1418" w:hanging="709"/>
      <w:contextualSpacing w:val="0"/>
    </w:pPr>
    <w:rPr>
      <w:lang w:eastAsia="x-none"/>
    </w:rPr>
  </w:style>
  <w:style w:type="character" w:customStyle="1" w:styleId="111LgumamChar">
    <w:name w:val="1.1.1. Līgumam Char"/>
    <w:link w:val="111Lgumam"/>
    <w:rsid w:val="00104B01"/>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104B01"/>
    <w:pPr>
      <w:numPr>
        <w:ilvl w:val="3"/>
      </w:numPr>
      <w:tabs>
        <w:tab w:val="num" w:pos="360"/>
      </w:tabs>
      <w:ind w:left="2127" w:hanging="992"/>
    </w:pPr>
  </w:style>
  <w:style w:type="paragraph" w:customStyle="1" w:styleId="1Lgumam2">
    <w:name w:val="1.Līgumam2"/>
    <w:basedOn w:val="Parasts"/>
    <w:qFormat/>
    <w:rsid w:val="00104B01"/>
    <w:pPr>
      <w:ind w:left="792" w:hanging="432"/>
      <w:jc w:val="both"/>
    </w:pPr>
    <w:rPr>
      <w:lang w:val="x-none" w:eastAsia="en-US"/>
    </w:rPr>
  </w:style>
  <w:style w:type="paragraph" w:customStyle="1" w:styleId="1Lgumam1">
    <w:name w:val="1.Līgumam1"/>
    <w:basedOn w:val="Parasts"/>
    <w:qFormat/>
    <w:rsid w:val="00104B01"/>
    <w:pPr>
      <w:ind w:left="1224" w:hanging="504"/>
      <w:jc w:val="both"/>
    </w:pPr>
    <w:rPr>
      <w:lang w:val="x-none" w:eastAsia="en-US"/>
    </w:rPr>
  </w:style>
  <w:style w:type="paragraph" w:styleId="Saturardtjavirsraksts">
    <w:name w:val="TOC Heading"/>
    <w:basedOn w:val="Virsraksts1"/>
    <w:next w:val="Parasts"/>
    <w:uiPriority w:val="39"/>
    <w:semiHidden/>
    <w:unhideWhenUsed/>
    <w:qFormat/>
    <w:rsid w:val="00104B0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Saturs4">
    <w:name w:val="toc 4"/>
    <w:basedOn w:val="Parasts"/>
    <w:next w:val="Parasts"/>
    <w:autoRedefine/>
    <w:uiPriority w:val="39"/>
    <w:unhideWhenUsed/>
    <w:rsid w:val="00104B01"/>
    <w:pPr>
      <w:spacing w:after="100" w:line="276" w:lineRule="auto"/>
      <w:ind w:left="660"/>
    </w:pPr>
    <w:rPr>
      <w:rFonts w:asciiTheme="minorHAnsi" w:eastAsiaTheme="minorEastAsia" w:hAnsiTheme="minorHAnsi" w:cstheme="minorBidi"/>
      <w:sz w:val="22"/>
      <w:szCs w:val="22"/>
      <w:lang w:eastAsia="lv-LV"/>
    </w:rPr>
  </w:style>
  <w:style w:type="paragraph" w:styleId="Saturs5">
    <w:name w:val="toc 5"/>
    <w:basedOn w:val="Parasts"/>
    <w:next w:val="Parasts"/>
    <w:autoRedefine/>
    <w:uiPriority w:val="39"/>
    <w:unhideWhenUsed/>
    <w:rsid w:val="00104B01"/>
    <w:pPr>
      <w:spacing w:after="100" w:line="276" w:lineRule="auto"/>
      <w:ind w:left="880"/>
    </w:pPr>
    <w:rPr>
      <w:rFonts w:asciiTheme="minorHAnsi" w:eastAsiaTheme="minorEastAsia" w:hAnsiTheme="minorHAnsi" w:cstheme="minorBidi"/>
      <w:sz w:val="22"/>
      <w:szCs w:val="22"/>
      <w:lang w:eastAsia="lv-LV"/>
    </w:rPr>
  </w:style>
  <w:style w:type="paragraph" w:styleId="Saturs6">
    <w:name w:val="toc 6"/>
    <w:basedOn w:val="Parasts"/>
    <w:next w:val="Parasts"/>
    <w:autoRedefine/>
    <w:uiPriority w:val="39"/>
    <w:unhideWhenUsed/>
    <w:rsid w:val="00104B01"/>
    <w:pPr>
      <w:spacing w:after="100" w:line="276" w:lineRule="auto"/>
      <w:ind w:left="1100"/>
    </w:pPr>
    <w:rPr>
      <w:rFonts w:asciiTheme="minorHAnsi" w:eastAsiaTheme="minorEastAsia" w:hAnsiTheme="minorHAnsi" w:cstheme="minorBidi"/>
      <w:sz w:val="22"/>
      <w:szCs w:val="22"/>
      <w:lang w:eastAsia="lv-LV"/>
    </w:rPr>
  </w:style>
  <w:style w:type="paragraph" w:styleId="Saturs7">
    <w:name w:val="toc 7"/>
    <w:basedOn w:val="Parasts"/>
    <w:next w:val="Parasts"/>
    <w:autoRedefine/>
    <w:uiPriority w:val="39"/>
    <w:unhideWhenUsed/>
    <w:rsid w:val="00104B01"/>
    <w:pPr>
      <w:spacing w:after="100" w:line="276" w:lineRule="auto"/>
      <w:ind w:left="1320"/>
    </w:pPr>
    <w:rPr>
      <w:rFonts w:asciiTheme="minorHAnsi" w:eastAsiaTheme="minorEastAsia" w:hAnsiTheme="minorHAnsi" w:cstheme="minorBidi"/>
      <w:sz w:val="22"/>
      <w:szCs w:val="22"/>
      <w:lang w:eastAsia="lv-LV"/>
    </w:rPr>
  </w:style>
  <w:style w:type="paragraph" w:styleId="Saturs8">
    <w:name w:val="toc 8"/>
    <w:basedOn w:val="Parasts"/>
    <w:next w:val="Parasts"/>
    <w:autoRedefine/>
    <w:uiPriority w:val="39"/>
    <w:unhideWhenUsed/>
    <w:rsid w:val="00104B01"/>
    <w:pPr>
      <w:spacing w:after="100" w:line="276" w:lineRule="auto"/>
      <w:ind w:left="1540"/>
    </w:pPr>
    <w:rPr>
      <w:rFonts w:asciiTheme="minorHAnsi" w:eastAsiaTheme="minorEastAsia" w:hAnsiTheme="minorHAnsi" w:cstheme="minorBidi"/>
      <w:sz w:val="22"/>
      <w:szCs w:val="22"/>
      <w:lang w:eastAsia="lv-LV"/>
    </w:rPr>
  </w:style>
  <w:style w:type="paragraph" w:styleId="Saturs9">
    <w:name w:val="toc 9"/>
    <w:basedOn w:val="Parasts"/>
    <w:next w:val="Parasts"/>
    <w:autoRedefine/>
    <w:uiPriority w:val="39"/>
    <w:unhideWhenUsed/>
    <w:rsid w:val="00104B01"/>
    <w:pPr>
      <w:spacing w:after="100" w:line="276" w:lineRule="auto"/>
      <w:ind w:left="1760"/>
    </w:pPr>
    <w:rPr>
      <w:rFonts w:asciiTheme="minorHAnsi" w:eastAsiaTheme="minorEastAsia" w:hAnsiTheme="minorHAnsi" w:cstheme="minorBidi"/>
      <w:sz w:val="22"/>
      <w:szCs w:val="22"/>
      <w:lang w:eastAsia="lv-LV"/>
    </w:rPr>
  </w:style>
  <w:style w:type="table" w:customStyle="1" w:styleId="TableGrid2">
    <w:name w:val="Table Grid2"/>
    <w:basedOn w:val="Parastatabula"/>
    <w:next w:val="Reatabula"/>
    <w:rsid w:val="00104B01"/>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rsid w:val="00104B01"/>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104B01"/>
    <w:rPr>
      <w:rFonts w:ascii="Times New Roman" w:eastAsia="Times New Roman" w:hAnsi="Times New Roman"/>
      <w:sz w:val="24"/>
      <w:szCs w:val="24"/>
    </w:rPr>
  </w:style>
  <w:style w:type="paragraph" w:customStyle="1" w:styleId="tabulia1">
    <w:name w:val="tabuliņa 1"/>
    <w:basedOn w:val="Parasts"/>
    <w:link w:val="tabulia1Char"/>
    <w:qFormat/>
    <w:rsid w:val="00104B01"/>
    <w:pPr>
      <w:numPr>
        <w:ilvl w:val="2"/>
        <w:numId w:val="23"/>
      </w:numPr>
      <w:jc w:val="both"/>
    </w:pPr>
    <w:rPr>
      <w:rFonts w:cstheme="minorBidi"/>
      <w:lang w:eastAsia="en-US"/>
    </w:rPr>
  </w:style>
  <w:style w:type="paragraph" w:customStyle="1" w:styleId="tabulia2">
    <w:name w:val="tabuliņa 2"/>
    <w:basedOn w:val="tabulia1"/>
    <w:qFormat/>
    <w:rsid w:val="00104B01"/>
    <w:pPr>
      <w:numPr>
        <w:ilvl w:val="3"/>
      </w:numPr>
      <w:ind w:left="863" w:hanging="863"/>
    </w:pPr>
  </w:style>
  <w:style w:type="table" w:customStyle="1" w:styleId="Reatabula1">
    <w:name w:val="Režģa tabula1"/>
    <w:basedOn w:val="Parastatabula"/>
    <w:next w:val="Reatabula"/>
    <w:rsid w:val="00104B01"/>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2">
    <w:name w:val="Saraksta rindkopa2"/>
    <w:basedOn w:val="Parasts"/>
    <w:rsid w:val="00104B01"/>
    <w:pPr>
      <w:suppressAutoHyphens/>
      <w:ind w:left="720"/>
    </w:pPr>
    <w:rPr>
      <w:lang w:eastAsia="ar-SA"/>
    </w:rPr>
  </w:style>
  <w:style w:type="paragraph" w:customStyle="1" w:styleId="Bezatstarpm1">
    <w:name w:val="Bez atstarpēm1"/>
    <w:rsid w:val="00104B01"/>
    <w:pPr>
      <w:suppressAutoHyphens/>
      <w:spacing w:after="0" w:line="240" w:lineRule="auto"/>
    </w:pPr>
    <w:rPr>
      <w:rFonts w:ascii="Times New Roman" w:eastAsia="Times New Roman" w:hAnsi="Times New Roman" w:cs="Times New Roman"/>
      <w:sz w:val="24"/>
      <w:szCs w:val="24"/>
      <w:lang w:eastAsia="ar-SA"/>
    </w:rPr>
  </w:style>
  <w:style w:type="table" w:customStyle="1" w:styleId="TableGrid">
    <w:name w:val="TableGrid"/>
    <w:rsid w:val="00104B01"/>
    <w:pPr>
      <w:spacing w:after="0" w:line="240" w:lineRule="auto"/>
    </w:pPr>
    <w:rPr>
      <w:rFonts w:eastAsiaTheme="minorEastAsia"/>
      <w:lang w:eastAsia="lv-LV"/>
    </w:rPr>
    <w:tblPr>
      <w:tblCellMar>
        <w:top w:w="0" w:type="dxa"/>
        <w:left w:w="0" w:type="dxa"/>
        <w:bottom w:w="0" w:type="dxa"/>
        <w:right w:w="0" w:type="dxa"/>
      </w:tblCellMar>
    </w:tblPr>
  </w:style>
  <w:style w:type="paragraph" w:customStyle="1" w:styleId="Pielikumam">
    <w:name w:val="Pielikumam"/>
    <w:basedOn w:val="Parasts"/>
    <w:link w:val="PielikumamChar"/>
    <w:qFormat/>
    <w:rsid w:val="00104B01"/>
    <w:pPr>
      <w:numPr>
        <w:numId w:val="25"/>
      </w:numPr>
      <w:spacing w:before="120" w:after="120"/>
      <w:ind w:left="284" w:hanging="284"/>
      <w:jc w:val="both"/>
      <w:outlineLvl w:val="0"/>
    </w:pPr>
    <w:rPr>
      <w:bCs/>
      <w:lang w:val="x-none" w:eastAsia="x-none"/>
    </w:rPr>
  </w:style>
  <w:style w:type="character" w:customStyle="1" w:styleId="PielikumamChar">
    <w:name w:val="Pielikumam Char"/>
    <w:link w:val="Pielikumam"/>
    <w:rsid w:val="00104B01"/>
    <w:rPr>
      <w:rFonts w:ascii="Times New Roman" w:eastAsia="Times New Roman" w:hAnsi="Times New Roman" w:cs="Times New Roman"/>
      <w:bCs/>
      <w:sz w:val="24"/>
      <w:szCs w:val="24"/>
      <w:lang w:val="x-none" w:eastAsia="x-none"/>
    </w:rPr>
  </w:style>
  <w:style w:type="character" w:customStyle="1" w:styleId="acopre">
    <w:name w:val="acopre"/>
    <w:rsid w:val="00104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303">
      <w:bodyDiv w:val="1"/>
      <w:marLeft w:val="0"/>
      <w:marRight w:val="0"/>
      <w:marTop w:val="0"/>
      <w:marBottom w:val="0"/>
      <w:divBdr>
        <w:top w:val="none" w:sz="0" w:space="0" w:color="auto"/>
        <w:left w:val="none" w:sz="0" w:space="0" w:color="auto"/>
        <w:bottom w:val="none" w:sz="0" w:space="0" w:color="auto"/>
        <w:right w:val="none" w:sz="0" w:space="0" w:color="auto"/>
      </w:divBdr>
    </w:div>
    <w:div w:id="734857231">
      <w:bodyDiv w:val="1"/>
      <w:marLeft w:val="0"/>
      <w:marRight w:val="0"/>
      <w:marTop w:val="0"/>
      <w:marBottom w:val="0"/>
      <w:divBdr>
        <w:top w:val="none" w:sz="0" w:space="0" w:color="auto"/>
        <w:left w:val="none" w:sz="0" w:space="0" w:color="auto"/>
        <w:bottom w:val="none" w:sz="0" w:space="0" w:color="auto"/>
        <w:right w:val="none" w:sz="0" w:space="0" w:color="auto"/>
      </w:divBdr>
    </w:div>
    <w:div w:id="736125523">
      <w:bodyDiv w:val="1"/>
      <w:marLeft w:val="0"/>
      <w:marRight w:val="0"/>
      <w:marTop w:val="0"/>
      <w:marBottom w:val="0"/>
      <w:divBdr>
        <w:top w:val="none" w:sz="0" w:space="0" w:color="auto"/>
        <w:left w:val="none" w:sz="0" w:space="0" w:color="auto"/>
        <w:bottom w:val="none" w:sz="0" w:space="0" w:color="auto"/>
        <w:right w:val="none" w:sz="0" w:space="0" w:color="auto"/>
      </w:divBdr>
    </w:div>
    <w:div w:id="834682432">
      <w:bodyDiv w:val="1"/>
      <w:marLeft w:val="0"/>
      <w:marRight w:val="0"/>
      <w:marTop w:val="0"/>
      <w:marBottom w:val="0"/>
      <w:divBdr>
        <w:top w:val="none" w:sz="0" w:space="0" w:color="auto"/>
        <w:left w:val="none" w:sz="0" w:space="0" w:color="auto"/>
        <w:bottom w:val="none" w:sz="0" w:space="0" w:color="auto"/>
        <w:right w:val="none" w:sz="0" w:space="0" w:color="auto"/>
      </w:divBdr>
      <w:divsChild>
        <w:div w:id="1633749975">
          <w:marLeft w:val="0"/>
          <w:marRight w:val="0"/>
          <w:marTop w:val="0"/>
          <w:marBottom w:val="0"/>
          <w:divBdr>
            <w:top w:val="none" w:sz="0" w:space="0" w:color="auto"/>
            <w:left w:val="none" w:sz="0" w:space="0" w:color="auto"/>
            <w:bottom w:val="none" w:sz="0" w:space="0" w:color="auto"/>
            <w:right w:val="none" w:sz="0" w:space="0" w:color="auto"/>
          </w:divBdr>
          <w:divsChild>
            <w:div w:id="1233854345">
              <w:marLeft w:val="0"/>
              <w:marRight w:val="0"/>
              <w:marTop w:val="0"/>
              <w:marBottom w:val="0"/>
              <w:divBdr>
                <w:top w:val="none" w:sz="0" w:space="0" w:color="auto"/>
                <w:left w:val="none" w:sz="0" w:space="0" w:color="auto"/>
                <w:bottom w:val="none" w:sz="0" w:space="0" w:color="auto"/>
                <w:right w:val="none" w:sz="0" w:space="0" w:color="auto"/>
              </w:divBdr>
              <w:divsChild>
                <w:div w:id="948196836">
                  <w:marLeft w:val="0"/>
                  <w:marRight w:val="0"/>
                  <w:marTop w:val="0"/>
                  <w:marBottom w:val="0"/>
                  <w:divBdr>
                    <w:top w:val="none" w:sz="0" w:space="0" w:color="auto"/>
                    <w:left w:val="none" w:sz="0" w:space="0" w:color="auto"/>
                    <w:bottom w:val="none" w:sz="0" w:space="0" w:color="auto"/>
                    <w:right w:val="none" w:sz="0" w:space="0" w:color="auto"/>
                  </w:divBdr>
                </w:div>
                <w:div w:id="4946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169780">
      <w:bodyDiv w:val="1"/>
      <w:marLeft w:val="0"/>
      <w:marRight w:val="0"/>
      <w:marTop w:val="0"/>
      <w:marBottom w:val="0"/>
      <w:divBdr>
        <w:top w:val="none" w:sz="0" w:space="0" w:color="auto"/>
        <w:left w:val="none" w:sz="0" w:space="0" w:color="auto"/>
        <w:bottom w:val="none" w:sz="0" w:space="0" w:color="auto"/>
        <w:right w:val="none" w:sz="0" w:space="0" w:color="auto"/>
      </w:divBdr>
    </w:div>
    <w:div w:id="1137452322">
      <w:bodyDiv w:val="1"/>
      <w:marLeft w:val="0"/>
      <w:marRight w:val="0"/>
      <w:marTop w:val="0"/>
      <w:marBottom w:val="0"/>
      <w:divBdr>
        <w:top w:val="none" w:sz="0" w:space="0" w:color="auto"/>
        <w:left w:val="none" w:sz="0" w:space="0" w:color="auto"/>
        <w:bottom w:val="none" w:sz="0" w:space="0" w:color="auto"/>
        <w:right w:val="none" w:sz="0" w:space="0" w:color="auto"/>
      </w:divBdr>
    </w:div>
    <w:div w:id="1236630189">
      <w:bodyDiv w:val="1"/>
      <w:marLeft w:val="0"/>
      <w:marRight w:val="0"/>
      <w:marTop w:val="0"/>
      <w:marBottom w:val="0"/>
      <w:divBdr>
        <w:top w:val="none" w:sz="0" w:space="0" w:color="auto"/>
        <w:left w:val="none" w:sz="0" w:space="0" w:color="auto"/>
        <w:bottom w:val="none" w:sz="0" w:space="0" w:color="auto"/>
        <w:right w:val="none" w:sz="0" w:space="0" w:color="auto"/>
      </w:divBdr>
    </w:div>
    <w:div w:id="1249122684">
      <w:bodyDiv w:val="1"/>
      <w:marLeft w:val="0"/>
      <w:marRight w:val="0"/>
      <w:marTop w:val="0"/>
      <w:marBottom w:val="0"/>
      <w:divBdr>
        <w:top w:val="none" w:sz="0" w:space="0" w:color="auto"/>
        <w:left w:val="none" w:sz="0" w:space="0" w:color="auto"/>
        <w:bottom w:val="none" w:sz="0" w:space="0" w:color="auto"/>
        <w:right w:val="none" w:sz="0" w:space="0" w:color="auto"/>
      </w:divBdr>
    </w:div>
    <w:div w:id="1326012685">
      <w:bodyDiv w:val="1"/>
      <w:marLeft w:val="0"/>
      <w:marRight w:val="0"/>
      <w:marTop w:val="0"/>
      <w:marBottom w:val="0"/>
      <w:divBdr>
        <w:top w:val="none" w:sz="0" w:space="0" w:color="auto"/>
        <w:left w:val="none" w:sz="0" w:space="0" w:color="auto"/>
        <w:bottom w:val="none" w:sz="0" w:space="0" w:color="auto"/>
        <w:right w:val="none" w:sz="0" w:space="0" w:color="auto"/>
      </w:divBdr>
    </w:div>
    <w:div w:id="1612205373">
      <w:bodyDiv w:val="1"/>
      <w:marLeft w:val="0"/>
      <w:marRight w:val="0"/>
      <w:marTop w:val="0"/>
      <w:marBottom w:val="0"/>
      <w:divBdr>
        <w:top w:val="none" w:sz="0" w:space="0" w:color="auto"/>
        <w:left w:val="none" w:sz="0" w:space="0" w:color="auto"/>
        <w:bottom w:val="none" w:sz="0" w:space="0" w:color="auto"/>
        <w:right w:val="none" w:sz="0" w:space="0" w:color="auto"/>
      </w:divBdr>
    </w:div>
    <w:div w:id="1663510932">
      <w:bodyDiv w:val="1"/>
      <w:marLeft w:val="0"/>
      <w:marRight w:val="0"/>
      <w:marTop w:val="0"/>
      <w:marBottom w:val="0"/>
      <w:divBdr>
        <w:top w:val="none" w:sz="0" w:space="0" w:color="auto"/>
        <w:left w:val="none" w:sz="0" w:space="0" w:color="auto"/>
        <w:bottom w:val="none" w:sz="0" w:space="0" w:color="auto"/>
        <w:right w:val="none" w:sz="0" w:space="0" w:color="auto"/>
      </w:divBdr>
    </w:div>
    <w:div w:id="1664159678">
      <w:bodyDiv w:val="1"/>
      <w:marLeft w:val="0"/>
      <w:marRight w:val="0"/>
      <w:marTop w:val="0"/>
      <w:marBottom w:val="0"/>
      <w:divBdr>
        <w:top w:val="none" w:sz="0" w:space="0" w:color="auto"/>
        <w:left w:val="none" w:sz="0" w:space="0" w:color="auto"/>
        <w:bottom w:val="none" w:sz="0" w:space="0" w:color="auto"/>
        <w:right w:val="none" w:sz="0" w:space="0" w:color="auto"/>
      </w:divBdr>
    </w:div>
    <w:div w:id="1727678035">
      <w:bodyDiv w:val="1"/>
      <w:marLeft w:val="0"/>
      <w:marRight w:val="0"/>
      <w:marTop w:val="0"/>
      <w:marBottom w:val="0"/>
      <w:divBdr>
        <w:top w:val="none" w:sz="0" w:space="0" w:color="auto"/>
        <w:left w:val="none" w:sz="0" w:space="0" w:color="auto"/>
        <w:bottom w:val="none" w:sz="0" w:space="0" w:color="auto"/>
        <w:right w:val="none" w:sz="0" w:space="0" w:color="auto"/>
      </w:divBdr>
    </w:div>
    <w:div w:id="1854685481">
      <w:bodyDiv w:val="1"/>
      <w:marLeft w:val="0"/>
      <w:marRight w:val="0"/>
      <w:marTop w:val="0"/>
      <w:marBottom w:val="0"/>
      <w:divBdr>
        <w:top w:val="none" w:sz="0" w:space="0" w:color="auto"/>
        <w:left w:val="none" w:sz="0" w:space="0" w:color="auto"/>
        <w:bottom w:val="none" w:sz="0" w:space="0" w:color="auto"/>
        <w:right w:val="none" w:sz="0" w:space="0" w:color="auto"/>
      </w:divBdr>
    </w:div>
    <w:div w:id="1944453384">
      <w:bodyDiv w:val="1"/>
      <w:marLeft w:val="0"/>
      <w:marRight w:val="0"/>
      <w:marTop w:val="0"/>
      <w:marBottom w:val="0"/>
      <w:divBdr>
        <w:top w:val="none" w:sz="0" w:space="0" w:color="auto"/>
        <w:left w:val="none" w:sz="0" w:space="0" w:color="auto"/>
        <w:bottom w:val="none" w:sz="0" w:space="0" w:color="auto"/>
        <w:right w:val="none" w:sz="0" w:space="0" w:color="auto"/>
      </w:divBdr>
      <w:divsChild>
        <w:div w:id="1051266559">
          <w:marLeft w:val="0"/>
          <w:marRight w:val="0"/>
          <w:marTop w:val="0"/>
          <w:marBottom w:val="0"/>
          <w:divBdr>
            <w:top w:val="none" w:sz="0" w:space="0" w:color="auto"/>
            <w:left w:val="none" w:sz="0" w:space="0" w:color="auto"/>
            <w:bottom w:val="none" w:sz="0" w:space="0" w:color="auto"/>
            <w:right w:val="none" w:sz="0" w:space="0" w:color="auto"/>
          </w:divBdr>
          <w:divsChild>
            <w:div w:id="335037309">
              <w:marLeft w:val="0"/>
              <w:marRight w:val="0"/>
              <w:marTop w:val="0"/>
              <w:marBottom w:val="0"/>
              <w:divBdr>
                <w:top w:val="none" w:sz="0" w:space="0" w:color="auto"/>
                <w:left w:val="none" w:sz="0" w:space="0" w:color="auto"/>
                <w:bottom w:val="none" w:sz="0" w:space="0" w:color="auto"/>
                <w:right w:val="none" w:sz="0" w:space="0" w:color="auto"/>
              </w:divBdr>
              <w:divsChild>
                <w:div w:id="20029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sil\OneDrive\Jauna%20mape%20(3)\Veidlapas\Jaunas%20logoti%20ps%20un%20veidlapa\Veidlapa_04%20-%20kop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C967D-6F86-4C6A-B510-60B9B708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Veidlapa_04 - kopija</Template>
  <TotalTime>0</TotalTime>
  <Pages>6</Pages>
  <Words>8791</Words>
  <Characters>5011</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MSsiltums</dc:creator>
  <cp:lastModifiedBy>Santa Kalniņa</cp:lastModifiedBy>
  <cp:revision>2</cp:revision>
  <cp:lastPrinted>2022-08-29T17:53:00Z</cp:lastPrinted>
  <dcterms:created xsi:type="dcterms:W3CDTF">2022-08-30T14:24:00Z</dcterms:created>
  <dcterms:modified xsi:type="dcterms:W3CDTF">2022-08-30T14:24:00Z</dcterms:modified>
</cp:coreProperties>
</file>